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A0B3F" w14:textId="77777777" w:rsidR="00C95D0D" w:rsidRPr="00A00869" w:rsidRDefault="00000000">
      <w:pPr>
        <w:pStyle w:val="Tytu"/>
        <w:jc w:val="center"/>
        <w:rPr>
          <w:lang w:val="pl-PL"/>
        </w:rPr>
      </w:pPr>
      <w:r w:rsidRPr="00A00869">
        <w:rPr>
          <w:b/>
          <w:lang w:val="pl-PL"/>
        </w:rPr>
        <w:t>Wymagania edukacyjne – wiedza o społeczeństwie, klasa VIII</w:t>
      </w:r>
      <w:r w:rsidRPr="00A00869">
        <w:rPr>
          <w:b/>
          <w:lang w:val="pl-PL"/>
        </w:rPr>
        <w:br/>
      </w:r>
      <w:r w:rsidRPr="00A00869">
        <w:rPr>
          <w:sz w:val="22"/>
          <w:lang w:val="pl-PL"/>
        </w:rPr>
        <w:t>„Dziś i jutro” • rok szkolny 2026/2027 • wersja skrócona</w:t>
      </w:r>
    </w:p>
    <w:p w14:paraId="27EE5C89" w14:textId="708CB457" w:rsidR="00C95D0D" w:rsidRPr="00A00869" w:rsidRDefault="00000000">
      <w:pPr>
        <w:rPr>
          <w:lang w:val="pl-PL"/>
        </w:rPr>
      </w:pPr>
      <w:r w:rsidRPr="00A00869">
        <w:rPr>
          <w:b/>
          <w:lang w:val="pl-PL"/>
        </w:rPr>
        <w:t xml:space="preserve">Podstawa opracowania. </w:t>
      </w:r>
      <w:r w:rsidRPr="00A00869">
        <w:rPr>
          <w:lang w:val="pl-PL"/>
        </w:rPr>
        <w:t xml:space="preserve">Dokument opracowano na podstawie przekazanych wymagań edukacyjnych do programu „Dziś i jutro” dla klasy VIII. W roku szkolnym 2026/2027 klasa VIII realizuje wiedzę o społeczeństwie według dotychczasowej podstawy programowej, z uwzględnieniem zmian obowiązujących od 2024 r. </w:t>
      </w:r>
    </w:p>
    <w:p w14:paraId="7E60B5C7" w14:textId="77777777" w:rsidR="00C95D0D" w:rsidRPr="00A00869" w:rsidRDefault="00000000">
      <w:pPr>
        <w:rPr>
          <w:lang w:val="pl-PL"/>
        </w:rPr>
      </w:pPr>
      <w:r w:rsidRPr="00A00869">
        <w:rPr>
          <w:b/>
          <w:lang w:val="pl-PL"/>
        </w:rPr>
        <w:t xml:space="preserve">Zasada narastania wymagań. </w:t>
      </w:r>
      <w:r w:rsidRPr="00A00869">
        <w:rPr>
          <w:lang w:val="pl-PL"/>
        </w:rPr>
        <w:t xml:space="preserve">Wymagania są zapisane krótko, językiem czynności możliwych do zaobserwowania. Poziomy są narastające: uczeń spełniający wymagania na ocenę wyższą powinien również spełniać wymagania z poziomów niższych. Przyjęto progresję: </w:t>
      </w:r>
      <w:r w:rsidRPr="00A00869">
        <w:rPr>
          <w:b/>
          <w:lang w:val="pl-PL"/>
        </w:rPr>
        <w:t>rozpoznaje/wymienia → opisuje/wyjaśnia → stosuje/porównuje → analizuje/ocenia → interpretuje/tworzy/formułuje.</w:t>
      </w:r>
    </w:p>
    <w:p w14:paraId="5F2A9478" w14:textId="77777777" w:rsidR="00C95D0D" w:rsidRPr="00A00869" w:rsidRDefault="00000000">
      <w:pPr>
        <w:rPr>
          <w:lang w:val="pl-PL"/>
        </w:rPr>
      </w:pPr>
      <w:r w:rsidRPr="00A00869">
        <w:rPr>
          <w:b/>
          <w:lang w:val="pl-PL"/>
        </w:rPr>
        <w:t xml:space="preserve">Dostosowanie wymagań. </w:t>
      </w:r>
      <w:r w:rsidRPr="00A00869">
        <w:rPr>
          <w:lang w:val="pl-PL"/>
        </w:rPr>
        <w:t>Wymagania dostosowuje się do indywidualnych potrzeb rozwojowych i edukacyjnych oraz możliwości psychofizycznych ucznia, jeżeli wynika to z obowiązujących przepisów, opinii, orzeczenia lub rozpoznania dokonanego w szkole.</w:t>
      </w:r>
    </w:p>
    <w:p w14:paraId="7F8E9F20" w14:textId="77777777" w:rsidR="00C95D0D" w:rsidRDefault="00000000">
      <w:pPr>
        <w:pStyle w:val="Nagwek1"/>
      </w:pPr>
      <w:r>
        <w:t>1. Wymagania na I półrocze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3"/>
        <w:gridCol w:w="5213"/>
      </w:tblGrid>
      <w:tr w:rsidR="00C95D0D" w14:paraId="60FF81EB" w14:textId="77777777">
        <w:tc>
          <w:tcPr>
            <w:tcW w:w="5213" w:type="dxa"/>
          </w:tcPr>
          <w:p w14:paraId="1D7B7F2B" w14:textId="77777777" w:rsidR="00C95D0D" w:rsidRDefault="00000000">
            <w:r>
              <w:t>Ocena</w:t>
            </w:r>
          </w:p>
        </w:tc>
        <w:tc>
          <w:tcPr>
            <w:tcW w:w="5213" w:type="dxa"/>
          </w:tcPr>
          <w:p w14:paraId="25CA67DE" w14:textId="77777777" w:rsidR="00C95D0D" w:rsidRDefault="00000000">
            <w:r>
              <w:t>Uczeń po I półroczu</w:t>
            </w:r>
          </w:p>
        </w:tc>
      </w:tr>
      <w:tr w:rsidR="00C95D0D" w:rsidRPr="00A00869" w14:paraId="3F7FEE90" w14:textId="77777777">
        <w:tc>
          <w:tcPr>
            <w:tcW w:w="5213" w:type="dxa"/>
          </w:tcPr>
          <w:p w14:paraId="4527FF25" w14:textId="77777777" w:rsidR="00C95D0D" w:rsidRDefault="00000000">
            <w:r>
              <w:t>Dopuszczająca (2)</w:t>
            </w:r>
          </w:p>
        </w:tc>
        <w:tc>
          <w:tcPr>
            <w:tcW w:w="5213" w:type="dxa"/>
          </w:tcPr>
          <w:p w14:paraId="2A740210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wymienia podstawowe pojęcia dotyczące życia społecznego, praw człowieka i samorządu; rozpoznaje podstawowe prawa, instytucje i zasady życia publicznego; odczytuje proste informacje z tekstu, tabeli, wykresu lub mapy.</w:t>
            </w:r>
          </w:p>
        </w:tc>
      </w:tr>
      <w:tr w:rsidR="00C95D0D" w:rsidRPr="00A00869" w14:paraId="3F3E35DA" w14:textId="77777777">
        <w:tc>
          <w:tcPr>
            <w:tcW w:w="5213" w:type="dxa"/>
          </w:tcPr>
          <w:p w14:paraId="29EFE07B" w14:textId="77777777" w:rsidR="00C95D0D" w:rsidRDefault="00000000">
            <w:r>
              <w:t>Dostateczna (3)</w:t>
            </w:r>
          </w:p>
        </w:tc>
        <w:tc>
          <w:tcPr>
            <w:tcW w:w="5213" w:type="dxa"/>
          </w:tcPr>
          <w:p w14:paraId="7283A42D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wyjaśnia podstawowe pojęcia i zależności społeczne; opisuje role rodziny, szkoły, samorządu i instytucji chroniących prawa człowieka; korzysta z prostych źródeł informacji i prawa.</w:t>
            </w:r>
          </w:p>
        </w:tc>
      </w:tr>
      <w:tr w:rsidR="00C95D0D" w:rsidRPr="00A00869" w14:paraId="79EE02B1" w14:textId="77777777">
        <w:tc>
          <w:tcPr>
            <w:tcW w:w="5213" w:type="dxa"/>
          </w:tcPr>
          <w:p w14:paraId="50A4CE6D" w14:textId="77777777" w:rsidR="00C95D0D" w:rsidRDefault="00000000">
            <w:r>
              <w:t>Dobra (4)</w:t>
            </w:r>
          </w:p>
        </w:tc>
        <w:tc>
          <w:tcPr>
            <w:tcW w:w="5213" w:type="dxa"/>
          </w:tcPr>
          <w:p w14:paraId="5D900A75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stosuje wiedzę do typowych sytuacji społecznych i prawnych; porównuje sposoby rozwiązywania konfliktów, zadania instytucji i poziomy samorządu; uzasadnia odpowiedzi na podstawie źródeł.</w:t>
            </w:r>
          </w:p>
        </w:tc>
      </w:tr>
      <w:tr w:rsidR="00C95D0D" w:rsidRPr="00A00869" w14:paraId="17312CDC" w14:textId="77777777">
        <w:tc>
          <w:tcPr>
            <w:tcW w:w="5213" w:type="dxa"/>
          </w:tcPr>
          <w:p w14:paraId="3AEA387D" w14:textId="77777777" w:rsidR="00C95D0D" w:rsidRDefault="00000000">
            <w:r>
              <w:t>Bardzo dobra (5)</w:t>
            </w:r>
          </w:p>
        </w:tc>
        <w:tc>
          <w:tcPr>
            <w:tcW w:w="5213" w:type="dxa"/>
          </w:tcPr>
          <w:p w14:paraId="4685D45F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analizuje problemy społeczne, prawne i lokalne; ocenia zachowania oraz decyzje w świetle norm, praw i zasad demokratycznych; samodzielnie interpretuje dane i źródła.</w:t>
            </w:r>
          </w:p>
        </w:tc>
      </w:tr>
      <w:tr w:rsidR="00C95D0D" w:rsidRPr="00A00869" w14:paraId="45887171" w14:textId="77777777">
        <w:tc>
          <w:tcPr>
            <w:tcW w:w="5213" w:type="dxa"/>
          </w:tcPr>
          <w:p w14:paraId="5492C06C" w14:textId="77777777" w:rsidR="00C95D0D" w:rsidRDefault="00000000">
            <w:r>
              <w:t>Celująca (6)</w:t>
            </w:r>
          </w:p>
        </w:tc>
        <w:tc>
          <w:tcPr>
            <w:tcW w:w="5213" w:type="dxa"/>
          </w:tcPr>
          <w:p w14:paraId="1CECDA89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formułuje samodzielne wnioski i argumenty dotyczące życia społecznego, praw człowieka i samorządu; proponuje rozwiązania realnych problemów oraz tworzy projekty lub wypowiedzi o charakterze obywatelskim.</w:t>
            </w:r>
          </w:p>
        </w:tc>
      </w:tr>
    </w:tbl>
    <w:p w14:paraId="1E74D452" w14:textId="77777777" w:rsidR="00C95D0D" w:rsidRDefault="00000000">
      <w:pPr>
        <w:pStyle w:val="Nagwek1"/>
      </w:pPr>
      <w:r>
        <w:t>2. Wymagania na koniec roku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3"/>
        <w:gridCol w:w="5213"/>
      </w:tblGrid>
      <w:tr w:rsidR="00C95D0D" w:rsidRPr="00A00869" w14:paraId="6B38F4CC" w14:textId="77777777">
        <w:tc>
          <w:tcPr>
            <w:tcW w:w="5213" w:type="dxa"/>
          </w:tcPr>
          <w:p w14:paraId="03020038" w14:textId="77777777" w:rsidR="00C95D0D" w:rsidRDefault="00000000">
            <w:r>
              <w:t>Ocena</w:t>
            </w:r>
          </w:p>
        </w:tc>
        <w:tc>
          <w:tcPr>
            <w:tcW w:w="5213" w:type="dxa"/>
          </w:tcPr>
          <w:p w14:paraId="7ECF212F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Uczeń na koniec klasy VIII</w:t>
            </w:r>
          </w:p>
        </w:tc>
      </w:tr>
      <w:tr w:rsidR="00C95D0D" w:rsidRPr="00A00869" w14:paraId="08394494" w14:textId="77777777">
        <w:tc>
          <w:tcPr>
            <w:tcW w:w="5213" w:type="dxa"/>
          </w:tcPr>
          <w:p w14:paraId="03141619" w14:textId="77777777" w:rsidR="00C95D0D" w:rsidRDefault="00000000">
            <w:r>
              <w:t>Dopuszczająca (2)</w:t>
            </w:r>
          </w:p>
        </w:tc>
        <w:tc>
          <w:tcPr>
            <w:tcW w:w="5213" w:type="dxa"/>
          </w:tcPr>
          <w:p w14:paraId="34A0646C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wymienia podstawowe pojęcia, instytucje i zasady dotyczące społeczeństwa, prawa, samorządu, państwa, demokracji, mediów, Unii Europejskiej i spraw międzynarodowych; rozpoznaje najważniejsze informacje w źródłach.</w:t>
            </w:r>
          </w:p>
        </w:tc>
      </w:tr>
      <w:tr w:rsidR="00C95D0D" w:rsidRPr="00A00869" w14:paraId="72A26F19" w14:textId="77777777">
        <w:tc>
          <w:tcPr>
            <w:tcW w:w="5213" w:type="dxa"/>
          </w:tcPr>
          <w:p w14:paraId="180894DF" w14:textId="77777777" w:rsidR="00C95D0D" w:rsidRDefault="00000000">
            <w:r>
              <w:t>Dostateczna (3)</w:t>
            </w:r>
          </w:p>
        </w:tc>
        <w:tc>
          <w:tcPr>
            <w:tcW w:w="5213" w:type="dxa"/>
          </w:tcPr>
          <w:p w14:paraId="1C43DDD8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wyjaśnia podstawowe mechanizmy życia społecznego i publicznego; opisuje działanie władz, sądów, organizacji obywatelskich i międzynarodowych; korzysta z podstawowych źródeł prawa i informacji.</w:t>
            </w:r>
          </w:p>
        </w:tc>
      </w:tr>
      <w:tr w:rsidR="00C95D0D" w:rsidRPr="00A00869" w14:paraId="2F0F38BE" w14:textId="77777777">
        <w:tc>
          <w:tcPr>
            <w:tcW w:w="5213" w:type="dxa"/>
          </w:tcPr>
          <w:p w14:paraId="5C8D04CC" w14:textId="77777777" w:rsidR="00C95D0D" w:rsidRDefault="00000000">
            <w:r>
              <w:lastRenderedPageBreak/>
              <w:t>Dobra (4)</w:t>
            </w:r>
          </w:p>
        </w:tc>
        <w:tc>
          <w:tcPr>
            <w:tcW w:w="5213" w:type="dxa"/>
          </w:tcPr>
          <w:p w14:paraId="28FDE38C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stosuje wiedzę w typowych sytuacjach obywatelskich; porównuje instytucje, ustroje i rozwiązania społeczne; uzasadnia stanowisko na podstawie faktów, danych i źródeł.</w:t>
            </w:r>
          </w:p>
        </w:tc>
      </w:tr>
      <w:tr w:rsidR="00C95D0D" w:rsidRPr="00A00869" w14:paraId="3ABB4ACC" w14:textId="77777777">
        <w:tc>
          <w:tcPr>
            <w:tcW w:w="5213" w:type="dxa"/>
          </w:tcPr>
          <w:p w14:paraId="7600A46A" w14:textId="77777777" w:rsidR="00C95D0D" w:rsidRDefault="00000000">
            <w:r>
              <w:t>Bardzo dobra (5)</w:t>
            </w:r>
          </w:p>
        </w:tc>
        <w:tc>
          <w:tcPr>
            <w:tcW w:w="5213" w:type="dxa"/>
          </w:tcPr>
          <w:p w14:paraId="11B07D15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analizuje wydarzenia i problemy społeczne oraz polityczne; ocenia wiarygodność informacji i skutki decyzji publicznych; interpretuje przepisy, wykresy, mapy i teksty źródłowe.</w:t>
            </w:r>
          </w:p>
        </w:tc>
      </w:tr>
      <w:tr w:rsidR="00C95D0D" w:rsidRPr="00A00869" w14:paraId="064FF5A7" w14:textId="77777777">
        <w:tc>
          <w:tcPr>
            <w:tcW w:w="5213" w:type="dxa"/>
          </w:tcPr>
          <w:p w14:paraId="3E31487B" w14:textId="77777777" w:rsidR="00C95D0D" w:rsidRDefault="00000000">
            <w:r>
              <w:t>Celująca (6)</w:t>
            </w:r>
          </w:p>
        </w:tc>
        <w:tc>
          <w:tcPr>
            <w:tcW w:w="5213" w:type="dxa"/>
          </w:tcPr>
          <w:p w14:paraId="03B65E65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lang w:val="pl-PL"/>
              </w:rPr>
              <w:t>formułuje samodzielne, rzeczowe i dobrze uzasadnione sądy; ocenia złożone problemy publiczne z różnych perspektyw; projektuje rozwiązania i działania obywatelskie oraz wykorzystuje wiedzę w nowych sytuacjach.</w:t>
            </w:r>
          </w:p>
        </w:tc>
      </w:tr>
    </w:tbl>
    <w:p w14:paraId="448FBA8B" w14:textId="77777777" w:rsidR="00C95D0D" w:rsidRPr="00A00869" w:rsidRDefault="00000000">
      <w:pPr>
        <w:rPr>
          <w:lang w:val="pl-PL"/>
        </w:rPr>
      </w:pPr>
      <w:r w:rsidRPr="00A00869">
        <w:rPr>
          <w:b/>
          <w:lang w:val="pl-PL"/>
        </w:rPr>
        <w:t xml:space="preserve">Klasyfikacja. </w:t>
      </w:r>
      <w:r w:rsidRPr="00A00869">
        <w:rPr>
          <w:lang w:val="pl-PL"/>
        </w:rPr>
        <w:t>Ocena śródroczna i roczna wynika z poziomu opanowania wiadomości i umiejętności określonych w wymaganiach edukacyjnych. Nie jest prostą średnią arytmetyczną ocen bieżących.</w:t>
      </w:r>
    </w:p>
    <w:p w14:paraId="58F44D26" w14:textId="77777777" w:rsidR="00C95D0D" w:rsidRPr="00A00869" w:rsidRDefault="00000000">
      <w:pPr>
        <w:pStyle w:val="Nagwek1"/>
        <w:rPr>
          <w:lang w:val="pl-PL"/>
        </w:rPr>
      </w:pPr>
      <w:r w:rsidRPr="00A00869">
        <w:rPr>
          <w:lang w:val="pl-PL"/>
        </w:rPr>
        <w:t>3. Krótkie wymagania do poszczególnych tematów</w:t>
      </w:r>
    </w:p>
    <w:p w14:paraId="2F407ECD" w14:textId="77777777" w:rsidR="00C95D0D" w:rsidRPr="00A00869" w:rsidRDefault="00000000">
      <w:pPr>
        <w:rPr>
          <w:lang w:val="pl-PL"/>
        </w:rPr>
      </w:pPr>
      <w:r w:rsidRPr="00A00869">
        <w:rPr>
          <w:lang w:val="pl-PL"/>
        </w:rPr>
        <w:t>Zapisy przy tematach są krótkimi kryteriami/efektami uczenia się. Mogą być wykorzystane do planowania lekcji, informowania ucznia o celu pracy, konstruowania sprawdzianów oraz podczas obserwacji zajęć.</w:t>
      </w:r>
    </w:p>
    <w:p w14:paraId="584D49B3" w14:textId="77777777" w:rsidR="00C95D0D" w:rsidRPr="00A00869" w:rsidRDefault="00C95D0D">
      <w:pPr>
        <w:rPr>
          <w:lang w:val="pl-PL"/>
        </w:rPr>
        <w:sectPr w:rsidR="00C95D0D" w:rsidRPr="00A00869">
          <w:footerReference w:type="default" r:id="rId8"/>
          <w:pgSz w:w="12240" w:h="15840"/>
          <w:pgMar w:top="850" w:right="907" w:bottom="850" w:left="907" w:header="720" w:footer="720" w:gutter="0"/>
          <w:cols w:space="720"/>
          <w:docGrid w:linePitch="360"/>
        </w:sect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89"/>
        <w:gridCol w:w="2489"/>
        <w:gridCol w:w="2489"/>
        <w:gridCol w:w="2489"/>
        <w:gridCol w:w="2489"/>
        <w:gridCol w:w="2489"/>
      </w:tblGrid>
      <w:tr w:rsidR="00C95D0D" w14:paraId="419B43D6" w14:textId="77777777">
        <w:trPr>
          <w:cantSplit/>
          <w:tblHeader/>
        </w:trPr>
        <w:tc>
          <w:tcPr>
            <w:tcW w:w="2489" w:type="dxa"/>
          </w:tcPr>
          <w:p w14:paraId="28113FF4" w14:textId="77777777" w:rsidR="00C95D0D" w:rsidRDefault="00000000">
            <w:r>
              <w:rPr>
                <w:b/>
                <w:sz w:val="14"/>
              </w:rPr>
              <w:lastRenderedPageBreak/>
              <w:t>Temat</w:t>
            </w:r>
          </w:p>
        </w:tc>
        <w:tc>
          <w:tcPr>
            <w:tcW w:w="2489" w:type="dxa"/>
          </w:tcPr>
          <w:p w14:paraId="38CF4B02" w14:textId="77777777" w:rsidR="00C95D0D" w:rsidRDefault="00000000">
            <w:r>
              <w:rPr>
                <w:b/>
                <w:sz w:val="14"/>
              </w:rPr>
              <w:t>2 – rozpoznaje / wymienia</w:t>
            </w:r>
          </w:p>
        </w:tc>
        <w:tc>
          <w:tcPr>
            <w:tcW w:w="2489" w:type="dxa"/>
          </w:tcPr>
          <w:p w14:paraId="037D5DA1" w14:textId="77777777" w:rsidR="00C95D0D" w:rsidRDefault="00000000">
            <w:r>
              <w:rPr>
                <w:b/>
                <w:sz w:val="14"/>
              </w:rPr>
              <w:t>3 – opisuje / wyjaśnia</w:t>
            </w:r>
          </w:p>
        </w:tc>
        <w:tc>
          <w:tcPr>
            <w:tcW w:w="2489" w:type="dxa"/>
          </w:tcPr>
          <w:p w14:paraId="7B7D8B0E" w14:textId="77777777" w:rsidR="00C95D0D" w:rsidRDefault="00000000">
            <w:r>
              <w:rPr>
                <w:b/>
                <w:sz w:val="14"/>
              </w:rPr>
              <w:t>4 – stosuje / porównuje</w:t>
            </w:r>
          </w:p>
        </w:tc>
        <w:tc>
          <w:tcPr>
            <w:tcW w:w="2489" w:type="dxa"/>
          </w:tcPr>
          <w:p w14:paraId="1A4C8050" w14:textId="77777777" w:rsidR="00C95D0D" w:rsidRDefault="00000000">
            <w:r>
              <w:rPr>
                <w:b/>
                <w:sz w:val="14"/>
              </w:rPr>
              <w:t>5 – analizuje / ocenia</w:t>
            </w:r>
          </w:p>
        </w:tc>
        <w:tc>
          <w:tcPr>
            <w:tcW w:w="2489" w:type="dxa"/>
          </w:tcPr>
          <w:p w14:paraId="03E34A05" w14:textId="77777777" w:rsidR="00C95D0D" w:rsidRDefault="00000000">
            <w:r>
              <w:rPr>
                <w:b/>
                <w:sz w:val="14"/>
              </w:rPr>
              <w:t>6 – interpretuje / tworzy</w:t>
            </w:r>
          </w:p>
        </w:tc>
      </w:tr>
      <w:tr w:rsidR="00C95D0D" w14:paraId="42A1833C" w14:textId="77777777">
        <w:trPr>
          <w:cantSplit/>
        </w:trPr>
        <w:tc>
          <w:tcPr>
            <w:tcW w:w="14934" w:type="dxa"/>
            <w:gridSpan w:val="6"/>
          </w:tcPr>
          <w:p w14:paraId="7C862E0C" w14:textId="77777777" w:rsidR="00C95D0D" w:rsidRDefault="00000000">
            <w:r>
              <w:rPr>
                <w:b/>
                <w:sz w:val="16"/>
              </w:rPr>
              <w:t>I. ŻYCIE SPOŁECZNE</w:t>
            </w:r>
          </w:p>
        </w:tc>
      </w:tr>
      <w:tr w:rsidR="00C95D0D" w:rsidRPr="00A00869" w14:paraId="2753B7BC" w14:textId="77777777">
        <w:trPr>
          <w:cantSplit/>
        </w:trPr>
        <w:tc>
          <w:tcPr>
            <w:tcW w:w="2489" w:type="dxa"/>
          </w:tcPr>
          <w:p w14:paraId="49347ED2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1. Człowiek w społeczeństwie</w:t>
            </w:r>
          </w:p>
        </w:tc>
        <w:tc>
          <w:tcPr>
            <w:tcW w:w="2489" w:type="dxa"/>
          </w:tcPr>
          <w:p w14:paraId="7DF218F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podstawowe potrzeby, role i normy społeczne</w:t>
            </w:r>
          </w:p>
        </w:tc>
        <w:tc>
          <w:tcPr>
            <w:tcW w:w="2489" w:type="dxa"/>
          </w:tcPr>
          <w:p w14:paraId="4BB41A3D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wyjaśnia, jak rodzina, szkoła i rówieśnicy wpływają na człowieka</w:t>
            </w:r>
          </w:p>
        </w:tc>
        <w:tc>
          <w:tcPr>
            <w:tcW w:w="2489" w:type="dxa"/>
          </w:tcPr>
          <w:p w14:paraId="575F68A8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uzasadnia, że człowiek jest istotą społeczną i podaje przykłady socjalizacji</w:t>
            </w:r>
          </w:p>
        </w:tc>
        <w:tc>
          <w:tcPr>
            <w:tcW w:w="2489" w:type="dxa"/>
          </w:tcPr>
          <w:p w14:paraId="023ECE5A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zależności między potrzebami, rolami społecznymi i samooceną</w:t>
            </w:r>
          </w:p>
        </w:tc>
        <w:tc>
          <w:tcPr>
            <w:tcW w:w="2489" w:type="dxa"/>
          </w:tcPr>
          <w:p w14:paraId="3E7EF39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formułuje wnioski o wpływie norm i ról społecznych na funkcjonowanie człowieka</w:t>
            </w:r>
          </w:p>
        </w:tc>
      </w:tr>
      <w:tr w:rsidR="00C95D0D" w:rsidRPr="00A00869" w14:paraId="625297BA" w14:textId="77777777">
        <w:trPr>
          <w:cantSplit/>
        </w:trPr>
        <w:tc>
          <w:tcPr>
            <w:tcW w:w="2489" w:type="dxa"/>
          </w:tcPr>
          <w:p w14:paraId="51BC638A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2. Grupy społeczne</w:t>
            </w:r>
          </w:p>
        </w:tc>
        <w:tc>
          <w:tcPr>
            <w:tcW w:w="2489" w:type="dxa"/>
          </w:tcPr>
          <w:p w14:paraId="43438078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rodzaje grup społecznych i przykłady konfliktów</w:t>
            </w:r>
          </w:p>
        </w:tc>
        <w:tc>
          <w:tcPr>
            <w:tcW w:w="2489" w:type="dxa"/>
          </w:tcPr>
          <w:p w14:paraId="0FA4658C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cechy grupy oraz podstawowe sposoby rozwiązywania konfliktów</w:t>
            </w:r>
          </w:p>
        </w:tc>
        <w:tc>
          <w:tcPr>
            <w:tcW w:w="2489" w:type="dxa"/>
          </w:tcPr>
          <w:p w14:paraId="30D85931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sposoby rozwiązywania konfliktów i zasady współpracy w grupie</w:t>
            </w:r>
          </w:p>
        </w:tc>
        <w:tc>
          <w:tcPr>
            <w:tcW w:w="2489" w:type="dxa"/>
          </w:tcPr>
          <w:p w14:paraId="76E28284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sytuację konfliktową i uzasadnia wybór sposobu jej rozwiązania</w:t>
            </w:r>
          </w:p>
        </w:tc>
        <w:tc>
          <w:tcPr>
            <w:tcW w:w="2489" w:type="dxa"/>
          </w:tcPr>
          <w:p w14:paraId="6AB5FA5C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tworzy praktyczne zasady skutecznej współpracy i rozwiązywania konfliktów</w:t>
            </w:r>
          </w:p>
        </w:tc>
      </w:tr>
      <w:tr w:rsidR="00C95D0D" w:rsidRPr="00A00869" w14:paraId="198E3188" w14:textId="77777777">
        <w:trPr>
          <w:cantSplit/>
        </w:trPr>
        <w:tc>
          <w:tcPr>
            <w:tcW w:w="2489" w:type="dxa"/>
          </w:tcPr>
          <w:p w14:paraId="1593A186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3. Komunikacja i autoprezentacja</w:t>
            </w:r>
          </w:p>
        </w:tc>
        <w:tc>
          <w:tcPr>
            <w:tcW w:w="2489" w:type="dxa"/>
          </w:tcPr>
          <w:p w14:paraId="5BA85B2F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rozpoznaje sytuacje wymagające zachowania asertywnego</w:t>
            </w:r>
          </w:p>
        </w:tc>
        <w:tc>
          <w:tcPr>
            <w:tcW w:w="2489" w:type="dxa"/>
          </w:tcPr>
          <w:p w14:paraId="64BEFB2E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różnicę między asertywnością a agresją</w:t>
            </w:r>
          </w:p>
        </w:tc>
        <w:tc>
          <w:tcPr>
            <w:tcW w:w="2489" w:type="dxa"/>
          </w:tcPr>
          <w:p w14:paraId="0DB6FD2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stosuje zasady dyskusji i buduje asertywną wypowiedź</w:t>
            </w:r>
          </w:p>
        </w:tc>
        <w:tc>
          <w:tcPr>
            <w:tcW w:w="2489" w:type="dxa"/>
          </w:tcPr>
          <w:p w14:paraId="4019F0FF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ocenia znaczenie asertywności w relacjach społecznych</w:t>
            </w:r>
          </w:p>
        </w:tc>
        <w:tc>
          <w:tcPr>
            <w:tcW w:w="2489" w:type="dxa"/>
          </w:tcPr>
          <w:p w14:paraId="3E3F32D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formułuje samoocenę własnej komunikacji i uzasadnia wnioski</w:t>
            </w:r>
          </w:p>
        </w:tc>
      </w:tr>
      <w:tr w:rsidR="00C95D0D" w:rsidRPr="00A00869" w14:paraId="4F6C4AC7" w14:textId="77777777">
        <w:trPr>
          <w:cantSplit/>
        </w:trPr>
        <w:tc>
          <w:tcPr>
            <w:tcW w:w="2489" w:type="dxa"/>
          </w:tcPr>
          <w:p w14:paraId="7F0EF68F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4. Życie rodzinne</w:t>
            </w:r>
          </w:p>
        </w:tc>
        <w:tc>
          <w:tcPr>
            <w:tcW w:w="2489" w:type="dxa"/>
          </w:tcPr>
          <w:p w14:paraId="7C15C91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funkcje rodziny, wartości oraz podstawowe prawa i obowiązki jej członków</w:t>
            </w:r>
          </w:p>
        </w:tc>
        <w:tc>
          <w:tcPr>
            <w:tcW w:w="2489" w:type="dxa"/>
          </w:tcPr>
          <w:p w14:paraId="6ACFEB4A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wyjaśnia, jak rodzina realizuje swoje funkcje i buduje więzi</w:t>
            </w:r>
          </w:p>
        </w:tc>
        <w:tc>
          <w:tcPr>
            <w:tcW w:w="2489" w:type="dxa"/>
          </w:tcPr>
          <w:p w14:paraId="45826CCB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typy rodzin i wskazuje przykłady realizacji ich funkcji</w:t>
            </w:r>
          </w:p>
        </w:tc>
        <w:tc>
          <w:tcPr>
            <w:tcW w:w="2489" w:type="dxa"/>
          </w:tcPr>
          <w:p w14:paraId="37948BC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problemy współczesnych rodzin oraz ich przyczyny i skutki</w:t>
            </w:r>
          </w:p>
        </w:tc>
        <w:tc>
          <w:tcPr>
            <w:tcW w:w="2489" w:type="dxa"/>
          </w:tcPr>
          <w:p w14:paraId="58C3179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formułuje wnioski o znaczeniu rodziny w procesie socjalizacji człowieka</w:t>
            </w:r>
          </w:p>
        </w:tc>
      </w:tr>
      <w:tr w:rsidR="00C95D0D" w:rsidRPr="00A00869" w14:paraId="350270C2" w14:textId="77777777">
        <w:trPr>
          <w:cantSplit/>
        </w:trPr>
        <w:tc>
          <w:tcPr>
            <w:tcW w:w="2489" w:type="dxa"/>
          </w:tcPr>
          <w:p w14:paraId="087D8F1C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5. Edukacja i praca</w:t>
            </w:r>
          </w:p>
        </w:tc>
        <w:tc>
          <w:tcPr>
            <w:tcW w:w="2489" w:type="dxa"/>
          </w:tcPr>
          <w:p w14:paraId="53E7DE5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funkcje szkoły oraz podstawowe prawa i obowiązki ucznia</w:t>
            </w:r>
          </w:p>
        </w:tc>
        <w:tc>
          <w:tcPr>
            <w:tcW w:w="2489" w:type="dxa"/>
          </w:tcPr>
          <w:p w14:paraId="0149A02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rolę samorządu uczniowskiego i sposoby reagowania na naruszenie praw</w:t>
            </w:r>
          </w:p>
        </w:tc>
        <w:tc>
          <w:tcPr>
            <w:tcW w:w="2489" w:type="dxa"/>
          </w:tcPr>
          <w:p w14:paraId="0091A4E8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stosuje statut szkoły i Konstytucję RP do analizy sytuacji ucznia</w:t>
            </w:r>
          </w:p>
        </w:tc>
        <w:tc>
          <w:tcPr>
            <w:tcW w:w="2489" w:type="dxa"/>
          </w:tcPr>
          <w:p w14:paraId="6E6FF640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ocenia funkcjonowanie instytucji życia szkolnego i samorządu uczniowskiego</w:t>
            </w:r>
          </w:p>
        </w:tc>
        <w:tc>
          <w:tcPr>
            <w:tcW w:w="2489" w:type="dxa"/>
          </w:tcPr>
          <w:p w14:paraId="5846F3C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formułuje wnioski dotyczące praktycznego korzystania z praw ucznia</w:t>
            </w:r>
          </w:p>
        </w:tc>
      </w:tr>
      <w:tr w:rsidR="00C95D0D" w:rsidRPr="00A00869" w14:paraId="70AA46FE" w14:textId="77777777">
        <w:trPr>
          <w:cantSplit/>
        </w:trPr>
        <w:tc>
          <w:tcPr>
            <w:tcW w:w="2489" w:type="dxa"/>
          </w:tcPr>
          <w:p w14:paraId="39AC920D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6. Ekonomia na co dzień</w:t>
            </w:r>
          </w:p>
        </w:tc>
        <w:tc>
          <w:tcPr>
            <w:tcW w:w="2489" w:type="dxa"/>
          </w:tcPr>
          <w:p w14:paraId="2C6BD2D1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rozpoznaje dochody, wydatki i podstawowe prawa konsumenta</w:t>
            </w:r>
          </w:p>
        </w:tc>
        <w:tc>
          <w:tcPr>
            <w:tcW w:w="2489" w:type="dxa"/>
          </w:tcPr>
          <w:p w14:paraId="3F836A7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zasady tworzenia budżetu domowego i reklamacji</w:t>
            </w:r>
          </w:p>
        </w:tc>
        <w:tc>
          <w:tcPr>
            <w:tcW w:w="2489" w:type="dxa"/>
          </w:tcPr>
          <w:p w14:paraId="2F97A568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stosuje zasady planowania budżetu oraz bezpiecznych zakupów</w:t>
            </w:r>
          </w:p>
        </w:tc>
        <w:tc>
          <w:tcPr>
            <w:tcW w:w="2489" w:type="dxa"/>
          </w:tcPr>
          <w:p w14:paraId="67B14246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strukturę budżetu domowego i ocenia decyzje konsumenckie</w:t>
            </w:r>
          </w:p>
        </w:tc>
        <w:tc>
          <w:tcPr>
            <w:tcW w:w="2489" w:type="dxa"/>
          </w:tcPr>
          <w:p w14:paraId="164859D0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formułuje wnioski o wpływie świadomych decyzji konsumenta na gospodarstwo domowe</w:t>
            </w:r>
          </w:p>
        </w:tc>
      </w:tr>
      <w:tr w:rsidR="00C95D0D" w:rsidRPr="00A00869" w14:paraId="74EF7123" w14:textId="77777777">
        <w:trPr>
          <w:cantSplit/>
        </w:trPr>
        <w:tc>
          <w:tcPr>
            <w:tcW w:w="14934" w:type="dxa"/>
            <w:gridSpan w:val="6"/>
          </w:tcPr>
          <w:p w14:paraId="4F727496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b/>
                <w:sz w:val="16"/>
                <w:lang w:val="pl-PL"/>
              </w:rPr>
              <w:t>II. Prawo i prawa człowieka</w:t>
            </w:r>
          </w:p>
        </w:tc>
      </w:tr>
      <w:tr w:rsidR="00C95D0D" w:rsidRPr="00A00869" w14:paraId="0A22F494" w14:textId="77777777">
        <w:trPr>
          <w:cantSplit/>
        </w:trPr>
        <w:tc>
          <w:tcPr>
            <w:tcW w:w="2489" w:type="dxa"/>
          </w:tcPr>
          <w:p w14:paraId="20D432F8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1. Prawa człowieka</w:t>
            </w:r>
          </w:p>
        </w:tc>
        <w:tc>
          <w:tcPr>
            <w:tcW w:w="2489" w:type="dxa"/>
          </w:tcPr>
          <w:p w14:paraId="07B4134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podstawowe prawa człowieka i prawa dziecka</w:t>
            </w:r>
          </w:p>
        </w:tc>
        <w:tc>
          <w:tcPr>
            <w:tcW w:w="2489" w:type="dxa"/>
          </w:tcPr>
          <w:p w14:paraId="2253A98A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cechy i funkcje praw człowieka</w:t>
            </w:r>
          </w:p>
        </w:tc>
        <w:tc>
          <w:tcPr>
            <w:tcW w:w="2489" w:type="dxa"/>
          </w:tcPr>
          <w:p w14:paraId="7E9BCF72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uzasadnia znaczenie Powszechnej Deklaracji Praw Człowieka i Konwencji o prawach dziecka</w:t>
            </w:r>
          </w:p>
        </w:tc>
        <w:tc>
          <w:tcPr>
            <w:tcW w:w="2489" w:type="dxa"/>
          </w:tcPr>
          <w:p w14:paraId="3A725115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potrzebę międzynarodowej ochrony praw człowieka</w:t>
            </w:r>
          </w:p>
        </w:tc>
        <w:tc>
          <w:tcPr>
            <w:tcW w:w="2489" w:type="dxa"/>
          </w:tcPr>
          <w:p w14:paraId="4E9D7875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formułuje wnioski o znaczeniu godności jako podstawy praw człowieka</w:t>
            </w:r>
          </w:p>
        </w:tc>
      </w:tr>
      <w:tr w:rsidR="00C95D0D" w:rsidRPr="00A00869" w14:paraId="2DA52BC0" w14:textId="77777777">
        <w:trPr>
          <w:cantSplit/>
        </w:trPr>
        <w:tc>
          <w:tcPr>
            <w:tcW w:w="2489" w:type="dxa"/>
          </w:tcPr>
          <w:p w14:paraId="7A0D7D98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2. Katalog praw człowieka</w:t>
            </w:r>
          </w:p>
        </w:tc>
        <w:tc>
          <w:tcPr>
            <w:tcW w:w="2489" w:type="dxa"/>
          </w:tcPr>
          <w:p w14:paraId="72983A62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przykłady praw i wolności oraz ich podstawowe kategorie</w:t>
            </w:r>
          </w:p>
        </w:tc>
        <w:tc>
          <w:tcPr>
            <w:tcW w:w="2489" w:type="dxa"/>
          </w:tcPr>
          <w:p w14:paraId="5504BFB4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różnicę między prawami a wolnościami</w:t>
            </w:r>
          </w:p>
        </w:tc>
        <w:tc>
          <w:tcPr>
            <w:tcW w:w="2489" w:type="dxa"/>
          </w:tcPr>
          <w:p w14:paraId="323B5134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generacje praw człowieka i podaje ich przykłady</w:t>
            </w:r>
          </w:p>
        </w:tc>
        <w:tc>
          <w:tcPr>
            <w:tcW w:w="2489" w:type="dxa"/>
          </w:tcPr>
          <w:p w14:paraId="28A7188D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znaczenie praw politycznych dla udziału obywatela w życiu publicznym</w:t>
            </w:r>
          </w:p>
        </w:tc>
        <w:tc>
          <w:tcPr>
            <w:tcW w:w="2489" w:type="dxa"/>
          </w:tcPr>
          <w:p w14:paraId="2D6598D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ocenia znaczenie praw i wolności dla funkcjonowania demokracji</w:t>
            </w:r>
          </w:p>
        </w:tc>
      </w:tr>
      <w:tr w:rsidR="00C95D0D" w:rsidRPr="00A00869" w14:paraId="01FF676A" w14:textId="77777777">
        <w:trPr>
          <w:cantSplit/>
        </w:trPr>
        <w:tc>
          <w:tcPr>
            <w:tcW w:w="2489" w:type="dxa"/>
          </w:tcPr>
          <w:p w14:paraId="348C2EB5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3. Ochrona praw człowieka</w:t>
            </w:r>
          </w:p>
        </w:tc>
        <w:tc>
          <w:tcPr>
            <w:tcW w:w="2489" w:type="dxa"/>
          </w:tcPr>
          <w:p w14:paraId="00E893F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wskazuje przykłady naruszeń praw człowieka i instytucje udzielające pomocy</w:t>
            </w:r>
          </w:p>
        </w:tc>
        <w:tc>
          <w:tcPr>
            <w:tcW w:w="2489" w:type="dxa"/>
          </w:tcPr>
          <w:p w14:paraId="75807B9C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zadania Rzecznika Praw Obywatelskich i Rzecznika Praw Dziecka</w:t>
            </w:r>
          </w:p>
        </w:tc>
        <w:tc>
          <w:tcPr>
            <w:tcW w:w="2489" w:type="dxa"/>
          </w:tcPr>
          <w:p w14:paraId="5D130190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sposoby działania instytucji i organizacji chroniących prawa człowieka</w:t>
            </w:r>
          </w:p>
        </w:tc>
        <w:tc>
          <w:tcPr>
            <w:tcW w:w="2489" w:type="dxa"/>
          </w:tcPr>
          <w:p w14:paraId="3D2FDA4A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znaczenie systemu ochrony praw człowieka w państwie demokratycznym</w:t>
            </w:r>
          </w:p>
        </w:tc>
        <w:tc>
          <w:tcPr>
            <w:tcW w:w="2489" w:type="dxa"/>
          </w:tcPr>
          <w:p w14:paraId="6FD60EB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tworzy prezentację lub projekt pokazujący działalność wybranej organizacji chroniącej prawa człowieka</w:t>
            </w:r>
          </w:p>
        </w:tc>
      </w:tr>
      <w:tr w:rsidR="00C95D0D" w:rsidRPr="00A00869" w14:paraId="6F670D43" w14:textId="77777777">
        <w:trPr>
          <w:cantSplit/>
        </w:trPr>
        <w:tc>
          <w:tcPr>
            <w:tcW w:w="2489" w:type="dxa"/>
          </w:tcPr>
          <w:p w14:paraId="3E2EF465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4. Bezpieczeństwo nieletnich</w:t>
            </w:r>
          </w:p>
        </w:tc>
        <w:tc>
          <w:tcPr>
            <w:tcW w:w="2489" w:type="dxa"/>
          </w:tcPr>
          <w:p w14:paraId="2A62AAF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rozpoznaje formy przemocy, cyberprzemocy i podstawowe zagrożenia w internecie</w:t>
            </w:r>
          </w:p>
        </w:tc>
        <w:tc>
          <w:tcPr>
            <w:tcW w:w="2489" w:type="dxa"/>
          </w:tcPr>
          <w:p w14:paraId="2644F81B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zasady bezpiecznego korzystania z sieci i sposoby szukania pomocy</w:t>
            </w:r>
          </w:p>
        </w:tc>
        <w:tc>
          <w:tcPr>
            <w:tcW w:w="2489" w:type="dxa"/>
          </w:tcPr>
          <w:p w14:paraId="3EEEF6C1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stosuje właściwe sposoby reagowania na przemoc i cyberprzemoc</w:t>
            </w:r>
          </w:p>
        </w:tc>
        <w:tc>
          <w:tcPr>
            <w:tcW w:w="2489" w:type="dxa"/>
          </w:tcPr>
          <w:p w14:paraId="707D26DF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skutki przemocy oraz sposoby przeciwdziałania zagrożeniom w sieci</w:t>
            </w:r>
          </w:p>
        </w:tc>
        <w:tc>
          <w:tcPr>
            <w:tcW w:w="2489" w:type="dxa"/>
          </w:tcPr>
          <w:p w14:paraId="0C493446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tworzy praktyczny poradnik bezpiecznego i odpowiedzialnego korzystania z internetu</w:t>
            </w:r>
          </w:p>
        </w:tc>
      </w:tr>
      <w:tr w:rsidR="00C95D0D" w:rsidRPr="00A00869" w14:paraId="0099965C" w14:textId="77777777">
        <w:trPr>
          <w:cantSplit/>
        </w:trPr>
        <w:tc>
          <w:tcPr>
            <w:tcW w:w="2489" w:type="dxa"/>
          </w:tcPr>
          <w:p w14:paraId="5F74A725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5. Nieletni wobec prawa</w:t>
            </w:r>
          </w:p>
        </w:tc>
        <w:tc>
          <w:tcPr>
            <w:tcW w:w="2489" w:type="dxa"/>
          </w:tcPr>
          <w:p w14:paraId="193D0E2F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podstawowe prawa nieletniego i uprawnienia służb porządkowych</w:t>
            </w:r>
          </w:p>
        </w:tc>
        <w:tc>
          <w:tcPr>
            <w:tcW w:w="2489" w:type="dxa"/>
          </w:tcPr>
          <w:p w14:paraId="5655EF7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zasady odpowiedzialności prawnej nieletnich</w:t>
            </w:r>
          </w:p>
        </w:tc>
        <w:tc>
          <w:tcPr>
            <w:tcW w:w="2489" w:type="dxa"/>
          </w:tcPr>
          <w:p w14:paraId="39CFE878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kompetencje policji i straży miejskiej oraz prawa obywatela w kontakcie z nimi</w:t>
            </w:r>
          </w:p>
        </w:tc>
        <w:tc>
          <w:tcPr>
            <w:tcW w:w="2489" w:type="dxa"/>
          </w:tcPr>
          <w:p w14:paraId="7816075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sytuacje prawne nieletnich i uzasadnia właściwy sposób postępowania</w:t>
            </w:r>
          </w:p>
        </w:tc>
        <w:tc>
          <w:tcPr>
            <w:tcW w:w="2489" w:type="dxa"/>
          </w:tcPr>
          <w:p w14:paraId="0024032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formułuje wnioski o znaczeniu znajomości prawa i praw obywatela w kontaktach ze służbami</w:t>
            </w:r>
          </w:p>
        </w:tc>
      </w:tr>
      <w:tr w:rsidR="00C95D0D" w:rsidRPr="00A00869" w14:paraId="288849BB" w14:textId="77777777">
        <w:trPr>
          <w:cantSplit/>
        </w:trPr>
        <w:tc>
          <w:tcPr>
            <w:tcW w:w="14934" w:type="dxa"/>
            <w:gridSpan w:val="6"/>
          </w:tcPr>
          <w:p w14:paraId="1F29FAD4" w14:textId="77777777" w:rsidR="00C95D0D" w:rsidRPr="00A00869" w:rsidRDefault="00000000">
            <w:pPr>
              <w:rPr>
                <w:lang w:val="pl-PL"/>
              </w:rPr>
            </w:pPr>
            <w:r w:rsidRPr="00A00869">
              <w:rPr>
                <w:b/>
                <w:sz w:val="16"/>
                <w:lang w:val="pl-PL"/>
              </w:rPr>
              <w:t>III. Społeczność lokalna i regionalna</w:t>
            </w:r>
          </w:p>
        </w:tc>
      </w:tr>
      <w:tr w:rsidR="00C95D0D" w:rsidRPr="00A00869" w14:paraId="3049C5EF" w14:textId="77777777">
        <w:trPr>
          <w:cantSplit/>
        </w:trPr>
        <w:tc>
          <w:tcPr>
            <w:tcW w:w="2489" w:type="dxa"/>
          </w:tcPr>
          <w:p w14:paraId="0F815843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1. Czym jest samorząd?</w:t>
            </w:r>
          </w:p>
        </w:tc>
        <w:tc>
          <w:tcPr>
            <w:tcW w:w="2489" w:type="dxa"/>
          </w:tcPr>
          <w:p w14:paraId="7023C732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rodzaje samorządów oraz jednostki podziału terytorialnego Polski</w:t>
            </w:r>
          </w:p>
        </w:tc>
        <w:tc>
          <w:tcPr>
            <w:tcW w:w="2489" w:type="dxa"/>
          </w:tcPr>
          <w:p w14:paraId="279DC699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podstawowe zasady funkcjonowania samorządu terytorialnego</w:t>
            </w:r>
          </w:p>
        </w:tc>
        <w:tc>
          <w:tcPr>
            <w:tcW w:w="2489" w:type="dxa"/>
          </w:tcPr>
          <w:p w14:paraId="6AD891C1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zadania różnych rodzajów samorządu</w:t>
            </w:r>
          </w:p>
        </w:tc>
        <w:tc>
          <w:tcPr>
            <w:tcW w:w="2489" w:type="dxa"/>
          </w:tcPr>
          <w:p w14:paraId="115C7F78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rolę samorządu terytorialnego w państwie demokratycznym</w:t>
            </w:r>
          </w:p>
        </w:tc>
        <w:tc>
          <w:tcPr>
            <w:tcW w:w="2489" w:type="dxa"/>
          </w:tcPr>
          <w:p w14:paraId="2492D6DE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ocenia, w jaki sposób samorząd może zwiększać udział mieszkańców w życiu lokalnym</w:t>
            </w:r>
          </w:p>
        </w:tc>
      </w:tr>
      <w:tr w:rsidR="00C95D0D" w:rsidRPr="00A00869" w14:paraId="1D1E64AE" w14:textId="77777777">
        <w:trPr>
          <w:cantSplit/>
        </w:trPr>
        <w:tc>
          <w:tcPr>
            <w:tcW w:w="2489" w:type="dxa"/>
          </w:tcPr>
          <w:p w14:paraId="193B4003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2. Samorząd gminny</w:t>
            </w:r>
          </w:p>
        </w:tc>
        <w:tc>
          <w:tcPr>
            <w:tcW w:w="2489" w:type="dxa"/>
          </w:tcPr>
          <w:p w14:paraId="111372EF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organy i podstawowe zadania gminy</w:t>
            </w:r>
          </w:p>
        </w:tc>
        <w:tc>
          <w:tcPr>
            <w:tcW w:w="2489" w:type="dxa"/>
          </w:tcPr>
          <w:p w14:paraId="322CE50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sposób wyboru władz gminy i zasady budżetu obywatelskiego</w:t>
            </w:r>
          </w:p>
        </w:tc>
        <w:tc>
          <w:tcPr>
            <w:tcW w:w="2489" w:type="dxa"/>
          </w:tcPr>
          <w:p w14:paraId="7F5A61AD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zadania organu uchwałodawczego i wykonawczego gminy</w:t>
            </w:r>
          </w:p>
        </w:tc>
        <w:tc>
          <w:tcPr>
            <w:tcW w:w="2489" w:type="dxa"/>
          </w:tcPr>
          <w:p w14:paraId="496235E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sposoby wpływania mieszkańców na decyzje władz lokalnych</w:t>
            </w:r>
          </w:p>
        </w:tc>
        <w:tc>
          <w:tcPr>
            <w:tcW w:w="2489" w:type="dxa"/>
          </w:tcPr>
          <w:p w14:paraId="57BA3209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tworzy propozycję inicjatywy, petycji lub projektu dotyczącego problemu lokalnego</w:t>
            </w:r>
          </w:p>
        </w:tc>
      </w:tr>
      <w:tr w:rsidR="00C95D0D" w:rsidRPr="00A00869" w14:paraId="4358ADF0" w14:textId="77777777">
        <w:trPr>
          <w:cantSplit/>
        </w:trPr>
        <w:tc>
          <w:tcPr>
            <w:tcW w:w="2489" w:type="dxa"/>
          </w:tcPr>
          <w:p w14:paraId="32091FC8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3. Powiat i województwo</w:t>
            </w:r>
          </w:p>
        </w:tc>
        <w:tc>
          <w:tcPr>
            <w:tcW w:w="2489" w:type="dxa"/>
          </w:tcPr>
          <w:p w14:paraId="23151AD1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organy i przykładowe zadania powiatu oraz województwa</w:t>
            </w:r>
          </w:p>
        </w:tc>
        <w:tc>
          <w:tcPr>
            <w:tcW w:w="2489" w:type="dxa"/>
          </w:tcPr>
          <w:p w14:paraId="7BB291A0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sposób powoływania władz powiatu i województwa</w:t>
            </w:r>
          </w:p>
        </w:tc>
        <w:tc>
          <w:tcPr>
            <w:tcW w:w="2489" w:type="dxa"/>
          </w:tcPr>
          <w:p w14:paraId="0C898ED4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zadania i organy samorządu powiatowego oraz wojewódzkiego</w:t>
            </w:r>
          </w:p>
        </w:tc>
        <w:tc>
          <w:tcPr>
            <w:tcW w:w="2489" w:type="dxa"/>
          </w:tcPr>
          <w:p w14:paraId="14391D7B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podział zadań między gminę, powiat i województwo</w:t>
            </w:r>
          </w:p>
        </w:tc>
        <w:tc>
          <w:tcPr>
            <w:tcW w:w="2489" w:type="dxa"/>
          </w:tcPr>
          <w:p w14:paraId="6E2CAF94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tworzy prezentację lub projekt promujący własny region i działania samorządu</w:t>
            </w:r>
          </w:p>
        </w:tc>
      </w:tr>
      <w:tr w:rsidR="00C95D0D" w:rsidRPr="00A00869" w14:paraId="794BB76F" w14:textId="77777777">
        <w:trPr>
          <w:cantSplit/>
        </w:trPr>
        <w:tc>
          <w:tcPr>
            <w:tcW w:w="2489" w:type="dxa"/>
          </w:tcPr>
          <w:p w14:paraId="3C159CB1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4. Obywatele a organy samorządu</w:t>
            </w:r>
          </w:p>
        </w:tc>
        <w:tc>
          <w:tcPr>
            <w:tcW w:w="2489" w:type="dxa"/>
          </w:tcPr>
          <w:p w14:paraId="2428F73D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wskazuje źródła informacji o urzędzie i przykłady aktywności obywatelskiej</w:t>
            </w:r>
          </w:p>
        </w:tc>
        <w:tc>
          <w:tcPr>
            <w:tcW w:w="2489" w:type="dxa"/>
          </w:tcPr>
          <w:p w14:paraId="52A196D5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znaczenie BIP, praw obywatela i zasad etycznych w urzędzie</w:t>
            </w:r>
          </w:p>
        </w:tc>
        <w:tc>
          <w:tcPr>
            <w:tcW w:w="2489" w:type="dxa"/>
          </w:tcPr>
          <w:p w14:paraId="1C2441A6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stosuje informacje z BIP do rozwiązania konkretnej sprawy obywatelskiej</w:t>
            </w:r>
          </w:p>
        </w:tc>
        <w:tc>
          <w:tcPr>
            <w:tcW w:w="2489" w:type="dxa"/>
          </w:tcPr>
          <w:p w14:paraId="35F72FBB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znaczenie przejrzystości i aktywności obywatelskiej dla samorządu</w:t>
            </w:r>
          </w:p>
        </w:tc>
        <w:tc>
          <w:tcPr>
            <w:tcW w:w="2489" w:type="dxa"/>
          </w:tcPr>
          <w:p w14:paraId="66EEFC23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proponuje lokalną inicjatywę i uzasadnia sposób jej realizacji</w:t>
            </w:r>
          </w:p>
        </w:tc>
      </w:tr>
      <w:tr w:rsidR="00C95D0D" w14:paraId="03F7D2F8" w14:textId="77777777">
        <w:trPr>
          <w:cantSplit/>
        </w:trPr>
        <w:tc>
          <w:tcPr>
            <w:tcW w:w="14934" w:type="dxa"/>
            <w:gridSpan w:val="6"/>
          </w:tcPr>
          <w:p w14:paraId="68C90CAA" w14:textId="77777777" w:rsidR="00C95D0D" w:rsidRDefault="00000000">
            <w:r>
              <w:rPr>
                <w:b/>
                <w:sz w:val="16"/>
              </w:rPr>
              <w:t>IV. Wspólnota narodowa</w:t>
            </w:r>
          </w:p>
        </w:tc>
      </w:tr>
      <w:tr w:rsidR="00C95D0D" w:rsidRPr="00A00869" w14:paraId="4ED89FA9" w14:textId="77777777">
        <w:trPr>
          <w:cantSplit/>
        </w:trPr>
        <w:tc>
          <w:tcPr>
            <w:tcW w:w="2489" w:type="dxa"/>
          </w:tcPr>
          <w:p w14:paraId="55651536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1. Naród i ojczyzna</w:t>
            </w:r>
          </w:p>
        </w:tc>
        <w:tc>
          <w:tcPr>
            <w:tcW w:w="2489" w:type="dxa"/>
          </w:tcPr>
          <w:p w14:paraId="21EB9D66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symbole, święta narodowe i elementy polskiego dziedzictwa</w:t>
            </w:r>
          </w:p>
        </w:tc>
        <w:tc>
          <w:tcPr>
            <w:tcW w:w="2489" w:type="dxa"/>
          </w:tcPr>
          <w:p w14:paraId="6702114B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pojęcia narodu, wspólnoty etnicznej i tożsamości narodowej</w:t>
            </w:r>
          </w:p>
        </w:tc>
        <w:tc>
          <w:tcPr>
            <w:tcW w:w="2489" w:type="dxa"/>
          </w:tcPr>
          <w:p w14:paraId="555E4FC6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wspólnotę narodową i etniczną oraz wskazuje czynniki budujące tożsamość</w:t>
            </w:r>
          </w:p>
        </w:tc>
        <w:tc>
          <w:tcPr>
            <w:tcW w:w="2489" w:type="dxa"/>
          </w:tcPr>
          <w:p w14:paraId="1E273D7E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znaczenie historii i dziedzictwa dla współczesnej wspólnoty narodowej</w:t>
            </w:r>
          </w:p>
        </w:tc>
        <w:tc>
          <w:tcPr>
            <w:tcW w:w="2489" w:type="dxa"/>
          </w:tcPr>
          <w:p w14:paraId="626EC71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tworzy prezentację wybranego elementu polskiego dziedzictwa i uzasadnia jego wartość</w:t>
            </w:r>
          </w:p>
        </w:tc>
      </w:tr>
      <w:tr w:rsidR="00C95D0D" w:rsidRPr="00A00869" w14:paraId="67002307" w14:textId="77777777">
        <w:trPr>
          <w:cantSplit/>
        </w:trPr>
        <w:tc>
          <w:tcPr>
            <w:tcW w:w="2489" w:type="dxa"/>
          </w:tcPr>
          <w:p w14:paraId="6771FC38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2. Obywatelstwo i narodowość</w:t>
            </w:r>
          </w:p>
        </w:tc>
        <w:tc>
          <w:tcPr>
            <w:tcW w:w="2489" w:type="dxa"/>
          </w:tcPr>
          <w:p w14:paraId="1AE5EAC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podstawowe prawa, obowiązki i wartości obywatelskie</w:t>
            </w:r>
          </w:p>
        </w:tc>
        <w:tc>
          <w:tcPr>
            <w:tcW w:w="2489" w:type="dxa"/>
          </w:tcPr>
          <w:p w14:paraId="016CA67E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różnicę między obywatelstwem, narodowością i tożsamością europejską</w:t>
            </w:r>
          </w:p>
        </w:tc>
        <w:tc>
          <w:tcPr>
            <w:tcW w:w="2489" w:type="dxa"/>
          </w:tcPr>
          <w:p w14:paraId="403BED3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więzi obywatelskie, narodowe i europejskie</w:t>
            </w:r>
          </w:p>
        </w:tc>
        <w:tc>
          <w:tcPr>
            <w:tcW w:w="2489" w:type="dxa"/>
          </w:tcPr>
          <w:p w14:paraId="56082EB9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znaczenie wartości obywatelskich dla społeczeństwa demokratycznego</w:t>
            </w:r>
          </w:p>
        </w:tc>
        <w:tc>
          <w:tcPr>
            <w:tcW w:w="2489" w:type="dxa"/>
          </w:tcPr>
          <w:p w14:paraId="12F5490D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ocenia dorobek wybranej osoby zasłużonej dla dobra publicznego i uzasadnia wybór</w:t>
            </w:r>
          </w:p>
        </w:tc>
      </w:tr>
      <w:tr w:rsidR="00C95D0D" w:rsidRPr="00A00869" w14:paraId="291BD4F9" w14:textId="77777777">
        <w:trPr>
          <w:cantSplit/>
        </w:trPr>
        <w:tc>
          <w:tcPr>
            <w:tcW w:w="2489" w:type="dxa"/>
          </w:tcPr>
          <w:p w14:paraId="0B4CC34D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3. Postawa patriotyczna</w:t>
            </w:r>
          </w:p>
        </w:tc>
        <w:tc>
          <w:tcPr>
            <w:tcW w:w="2489" w:type="dxa"/>
          </w:tcPr>
          <w:p w14:paraId="1AED08D6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przykłady patriotyzmu i patriotyzmu lokalnego</w:t>
            </w:r>
          </w:p>
        </w:tc>
        <w:tc>
          <w:tcPr>
            <w:tcW w:w="2489" w:type="dxa"/>
          </w:tcPr>
          <w:p w14:paraId="1278C57F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wyjaśnia, jak można realizować postawę patriotyczną na co dzień</w:t>
            </w:r>
          </w:p>
        </w:tc>
        <w:tc>
          <w:tcPr>
            <w:tcW w:w="2489" w:type="dxa"/>
          </w:tcPr>
          <w:p w14:paraId="3E3D651D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dawne i współczesne sposoby rozumienia patriotyzmu</w:t>
            </w:r>
          </w:p>
        </w:tc>
        <w:tc>
          <w:tcPr>
            <w:tcW w:w="2489" w:type="dxa"/>
          </w:tcPr>
          <w:p w14:paraId="545CEA6B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wpływ codziennych działań obywateli na państwo i gospodarkę</w:t>
            </w:r>
          </w:p>
        </w:tc>
        <w:tc>
          <w:tcPr>
            <w:tcW w:w="2489" w:type="dxa"/>
          </w:tcPr>
          <w:p w14:paraId="0B99DF65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formułuje wnioski o roli patriotyzmu we współczesnym świecie</w:t>
            </w:r>
          </w:p>
        </w:tc>
      </w:tr>
      <w:tr w:rsidR="00C95D0D" w:rsidRPr="00A00869" w14:paraId="5E4F6F3D" w14:textId="77777777">
        <w:trPr>
          <w:cantSplit/>
        </w:trPr>
        <w:tc>
          <w:tcPr>
            <w:tcW w:w="2489" w:type="dxa"/>
          </w:tcPr>
          <w:p w14:paraId="2BC61F89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4. Mniejszości i migranci</w:t>
            </w:r>
          </w:p>
        </w:tc>
        <w:tc>
          <w:tcPr>
            <w:tcW w:w="2489" w:type="dxa"/>
          </w:tcPr>
          <w:p w14:paraId="6AB4A4C2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rozpoznaje pojęcia mniejszości narodowej i etnicznej, migranta, uchodźcy i Polonii</w:t>
            </w:r>
          </w:p>
        </w:tc>
        <w:tc>
          <w:tcPr>
            <w:tcW w:w="2489" w:type="dxa"/>
          </w:tcPr>
          <w:p w14:paraId="2F218616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różnicę między emigracją, imigracją, uchodźstwem i azylem</w:t>
            </w:r>
          </w:p>
        </w:tc>
        <w:tc>
          <w:tcPr>
            <w:tcW w:w="2489" w:type="dxa"/>
          </w:tcPr>
          <w:p w14:paraId="3421CB24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sytuację mniejszości narodowych i etnicznych oraz wskazuje ich prawa</w:t>
            </w:r>
          </w:p>
        </w:tc>
        <w:tc>
          <w:tcPr>
            <w:tcW w:w="2489" w:type="dxa"/>
          </w:tcPr>
          <w:p w14:paraId="0F7AF30E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przyczyny i skutki migracji oraz potrzebę ochrony praw mniejszości</w:t>
            </w:r>
          </w:p>
        </w:tc>
        <w:tc>
          <w:tcPr>
            <w:tcW w:w="2489" w:type="dxa"/>
          </w:tcPr>
          <w:p w14:paraId="7ACB24CB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tworzy prezentację lub kampanię popularyzującą dorobek wybranej mniejszości</w:t>
            </w:r>
          </w:p>
        </w:tc>
      </w:tr>
      <w:tr w:rsidR="00C95D0D" w:rsidRPr="00A00869" w14:paraId="20CA077D" w14:textId="77777777">
        <w:trPr>
          <w:cantSplit/>
        </w:trPr>
        <w:tc>
          <w:tcPr>
            <w:tcW w:w="2489" w:type="dxa"/>
          </w:tcPr>
          <w:p w14:paraId="286B5BCA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5. Tolerancja i przejawy ksenofobii</w:t>
            </w:r>
          </w:p>
        </w:tc>
        <w:tc>
          <w:tcPr>
            <w:tcW w:w="2489" w:type="dxa"/>
          </w:tcPr>
          <w:p w14:paraId="39AD2C0D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rozpoznaje stereotypy, nietolerancję, ksenofobię, rasizm, antysemityzm i mowę nienawiści</w:t>
            </w:r>
          </w:p>
        </w:tc>
        <w:tc>
          <w:tcPr>
            <w:tcW w:w="2489" w:type="dxa"/>
          </w:tcPr>
          <w:p w14:paraId="437FB621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skutki stereotypów i zachowań nietolerancyjnych</w:t>
            </w:r>
          </w:p>
        </w:tc>
        <w:tc>
          <w:tcPr>
            <w:tcW w:w="2489" w:type="dxa"/>
          </w:tcPr>
          <w:p w14:paraId="157AEDCD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tolerancję, ksenofobię i skrajne postawy społeczne</w:t>
            </w:r>
          </w:p>
        </w:tc>
        <w:tc>
          <w:tcPr>
            <w:tcW w:w="2489" w:type="dxa"/>
          </w:tcPr>
          <w:p w14:paraId="280194D6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przyczyny i konsekwencje ksenofobii oraz granice tolerancji</w:t>
            </w:r>
          </w:p>
        </w:tc>
        <w:tc>
          <w:tcPr>
            <w:tcW w:w="2489" w:type="dxa"/>
          </w:tcPr>
          <w:p w14:paraId="5FB79488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formułuje argumenty uzasadniające potrzebę przeciwdziałania nietolerancji</w:t>
            </w:r>
          </w:p>
        </w:tc>
      </w:tr>
      <w:tr w:rsidR="00C95D0D" w14:paraId="4321F850" w14:textId="77777777">
        <w:trPr>
          <w:cantSplit/>
        </w:trPr>
        <w:tc>
          <w:tcPr>
            <w:tcW w:w="14934" w:type="dxa"/>
            <w:gridSpan w:val="6"/>
          </w:tcPr>
          <w:p w14:paraId="018E1756" w14:textId="77777777" w:rsidR="00C95D0D" w:rsidRDefault="00000000">
            <w:r>
              <w:rPr>
                <w:b/>
                <w:sz w:val="16"/>
              </w:rPr>
              <w:t>V. Polska państwem demokratycznym</w:t>
            </w:r>
          </w:p>
        </w:tc>
      </w:tr>
      <w:tr w:rsidR="00C95D0D" w:rsidRPr="00A00869" w14:paraId="3F1E879F" w14:textId="77777777">
        <w:trPr>
          <w:cantSplit/>
        </w:trPr>
        <w:tc>
          <w:tcPr>
            <w:tcW w:w="2489" w:type="dxa"/>
          </w:tcPr>
          <w:p w14:paraId="093FE624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lastRenderedPageBreak/>
              <w:t>1. Państwo i demokracja</w:t>
            </w:r>
          </w:p>
        </w:tc>
        <w:tc>
          <w:tcPr>
            <w:tcW w:w="2489" w:type="dxa"/>
          </w:tcPr>
          <w:p w14:paraId="736CA02F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cechy państwa oraz podstawowe ustroje polityczne</w:t>
            </w:r>
          </w:p>
        </w:tc>
        <w:tc>
          <w:tcPr>
            <w:tcW w:w="2489" w:type="dxa"/>
          </w:tcPr>
          <w:p w14:paraId="294A1241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funkcje państwa i podstawowe zasady demokracji</w:t>
            </w:r>
          </w:p>
        </w:tc>
        <w:tc>
          <w:tcPr>
            <w:tcW w:w="2489" w:type="dxa"/>
          </w:tcPr>
          <w:p w14:paraId="19AAFFBD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porównuje demokrację, autorytaryzm i totalitaryzm oraz demokrację bezpośrednią i pośrednią</w:t>
            </w:r>
          </w:p>
        </w:tc>
        <w:tc>
          <w:tcPr>
            <w:tcW w:w="2489" w:type="dxa"/>
          </w:tcPr>
          <w:p w14:paraId="5021AB02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wpływ zasad demokratycznych na prawa obywateli i funkcjonowanie państwa</w:t>
            </w:r>
          </w:p>
        </w:tc>
        <w:tc>
          <w:tcPr>
            <w:tcW w:w="2489" w:type="dxa"/>
          </w:tcPr>
          <w:p w14:paraId="36AA5228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ocenia funkcjonowanie demokracji na podstawie podanych kryteriów i uzasadnia opinię</w:t>
            </w:r>
          </w:p>
        </w:tc>
      </w:tr>
      <w:tr w:rsidR="00C95D0D" w14:paraId="3532AAA7" w14:textId="77777777">
        <w:trPr>
          <w:cantSplit/>
        </w:trPr>
        <w:tc>
          <w:tcPr>
            <w:tcW w:w="2489" w:type="dxa"/>
          </w:tcPr>
          <w:p w14:paraId="1145B65B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2. Ustrój Rzeczypospolitej Polskiej</w:t>
            </w:r>
          </w:p>
        </w:tc>
        <w:tc>
          <w:tcPr>
            <w:tcW w:w="2489" w:type="dxa"/>
          </w:tcPr>
          <w:p w14:paraId="3A71817F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wymienia rodzaje władz i podstawowe zasady ustroju RP</w:t>
            </w:r>
          </w:p>
        </w:tc>
        <w:tc>
          <w:tcPr>
            <w:tcW w:w="2489" w:type="dxa"/>
          </w:tcPr>
          <w:p w14:paraId="2F81C712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wyjaśnia znaczenie konstytucji, państwa prawa i trójpodziału władzy</w:t>
            </w:r>
          </w:p>
        </w:tc>
        <w:tc>
          <w:tcPr>
            <w:tcW w:w="2489" w:type="dxa"/>
          </w:tcPr>
          <w:p w14:paraId="20BEC087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stosuje Konstytucję RP do wyszukiwania informacji o prawach, władzach i referendum</w:t>
            </w:r>
          </w:p>
        </w:tc>
        <w:tc>
          <w:tcPr>
            <w:tcW w:w="2489" w:type="dxa"/>
          </w:tcPr>
          <w:p w14:paraId="50ECBD5B" w14:textId="77777777" w:rsidR="00C95D0D" w:rsidRPr="00A00869" w:rsidRDefault="00000000">
            <w:pPr>
              <w:spacing w:line="221" w:lineRule="auto"/>
              <w:rPr>
                <w:lang w:val="pl-PL"/>
              </w:rPr>
            </w:pPr>
            <w:r w:rsidRPr="00A00869">
              <w:rPr>
                <w:sz w:val="14"/>
                <w:lang w:val="pl-PL"/>
              </w:rPr>
              <w:t>analizuje hierarchię aktów prawnych i znaczenie równowagi władz</w:t>
            </w:r>
          </w:p>
        </w:tc>
        <w:tc>
          <w:tcPr>
            <w:tcW w:w="2489" w:type="dxa"/>
          </w:tcPr>
          <w:p w14:paraId="25291C62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interpretuje wybrane przepisy Konstytucji RP i uzasadnia ich znaczenie</w:t>
            </w:r>
          </w:p>
        </w:tc>
      </w:tr>
      <w:tr w:rsidR="00C95D0D" w14:paraId="7C66811D" w14:textId="77777777">
        <w:trPr>
          <w:cantSplit/>
        </w:trPr>
        <w:tc>
          <w:tcPr>
            <w:tcW w:w="2489" w:type="dxa"/>
          </w:tcPr>
          <w:p w14:paraId="73C99458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3. Sejm i Senat RP</w:t>
            </w:r>
          </w:p>
        </w:tc>
        <w:tc>
          <w:tcPr>
            <w:tcW w:w="2489" w:type="dxa"/>
          </w:tcPr>
          <w:p w14:paraId="174CDF58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skład, kadencję i podstawowe kompetencje Sejmu i Senatu</w:t>
            </w:r>
          </w:p>
        </w:tc>
        <w:tc>
          <w:tcPr>
            <w:tcW w:w="2489" w:type="dxa"/>
          </w:tcPr>
          <w:p w14:paraId="7B20F1AE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zasady wyborów oraz główne etapy procesu ustawodawczego</w:t>
            </w:r>
          </w:p>
        </w:tc>
        <w:tc>
          <w:tcPr>
            <w:tcW w:w="2489" w:type="dxa"/>
          </w:tcPr>
          <w:p w14:paraId="39E4A1B0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kompetencje Sejmu i Senatu w procesie stanowienia prawa</w:t>
            </w:r>
          </w:p>
        </w:tc>
        <w:tc>
          <w:tcPr>
            <w:tcW w:w="2489" w:type="dxa"/>
          </w:tcPr>
          <w:p w14:paraId="131BB1FC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funkcjonowanie parlamentu, koalicji, opozycji i frekwencji wyborczej</w:t>
            </w:r>
          </w:p>
        </w:tc>
        <w:tc>
          <w:tcPr>
            <w:tcW w:w="2489" w:type="dxa"/>
          </w:tcPr>
          <w:p w14:paraId="2887CA3E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ocenia znaczenie aktywności wyborczej obywateli dla demokracji i uzasadnia stanowisko</w:t>
            </w:r>
          </w:p>
        </w:tc>
      </w:tr>
      <w:tr w:rsidR="00C95D0D" w14:paraId="3F069D7E" w14:textId="77777777">
        <w:trPr>
          <w:cantSplit/>
        </w:trPr>
        <w:tc>
          <w:tcPr>
            <w:tcW w:w="2489" w:type="dxa"/>
          </w:tcPr>
          <w:p w14:paraId="03743884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4. Prezydent RP i Rada Ministrów</w:t>
            </w:r>
          </w:p>
        </w:tc>
        <w:tc>
          <w:tcPr>
            <w:tcW w:w="2489" w:type="dxa"/>
          </w:tcPr>
          <w:p w14:paraId="1CA8C08D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organy władzy wykonawczej i ich podstawowe kompetencje</w:t>
            </w:r>
          </w:p>
        </w:tc>
        <w:tc>
          <w:tcPr>
            <w:tcW w:w="2489" w:type="dxa"/>
          </w:tcPr>
          <w:p w14:paraId="10EF953A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zasady wyboru Prezydenta RP oraz powoływania Rady Ministrów</w:t>
            </w:r>
          </w:p>
        </w:tc>
        <w:tc>
          <w:tcPr>
            <w:tcW w:w="2489" w:type="dxa"/>
          </w:tcPr>
          <w:p w14:paraId="523C87CB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kompetencje Prezydenta RP, premiera i Rady Ministrów</w:t>
            </w:r>
          </w:p>
        </w:tc>
        <w:tc>
          <w:tcPr>
            <w:tcW w:w="2489" w:type="dxa"/>
          </w:tcPr>
          <w:p w14:paraId="773259A6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współdziałanie Prezydenta RP i rządu oraz procedurę tworzenia rządu</w:t>
            </w:r>
          </w:p>
        </w:tc>
        <w:tc>
          <w:tcPr>
            <w:tcW w:w="2489" w:type="dxa"/>
          </w:tcPr>
          <w:p w14:paraId="61A62C84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formułuje wnioski o znaczeniu równowagi między organami władzy wykonawczej</w:t>
            </w:r>
          </w:p>
        </w:tc>
      </w:tr>
      <w:tr w:rsidR="00C95D0D" w14:paraId="530EE7BC" w14:textId="77777777">
        <w:trPr>
          <w:cantSplit/>
        </w:trPr>
        <w:tc>
          <w:tcPr>
            <w:tcW w:w="2489" w:type="dxa"/>
          </w:tcPr>
          <w:p w14:paraId="7BD4C6EF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5. Sądy i trybunały</w:t>
            </w:r>
          </w:p>
        </w:tc>
        <w:tc>
          <w:tcPr>
            <w:tcW w:w="2489" w:type="dxa"/>
          </w:tcPr>
          <w:p w14:paraId="2CE0A8B3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organy władzy sądowniczej i podstawowe role uczestników postępowania</w:t>
            </w:r>
          </w:p>
        </w:tc>
        <w:tc>
          <w:tcPr>
            <w:tcW w:w="2489" w:type="dxa"/>
          </w:tcPr>
          <w:p w14:paraId="41B4A7D4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zasady działania sądów i znaczenie dwuinstancyjności</w:t>
            </w:r>
          </w:p>
        </w:tc>
        <w:tc>
          <w:tcPr>
            <w:tcW w:w="2489" w:type="dxa"/>
          </w:tcPr>
          <w:p w14:paraId="4A9750D3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zadania sądów, Trybunału Konstytucyjnego i Trybunału Stanu</w:t>
            </w:r>
          </w:p>
        </w:tc>
        <w:tc>
          <w:tcPr>
            <w:tcW w:w="2489" w:type="dxa"/>
          </w:tcPr>
          <w:p w14:paraId="2A047C34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znaczenie niezawisłości, bezstronności i niezależności sądów</w:t>
            </w:r>
          </w:p>
        </w:tc>
        <w:tc>
          <w:tcPr>
            <w:tcW w:w="2489" w:type="dxa"/>
          </w:tcPr>
          <w:p w14:paraId="091DB0A9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ocenia rolę władzy sądowniczej w państwie demokratycznym i uzasadnia opinię</w:t>
            </w:r>
          </w:p>
        </w:tc>
      </w:tr>
      <w:tr w:rsidR="00C95D0D" w14:paraId="17AB5755" w14:textId="77777777">
        <w:trPr>
          <w:cantSplit/>
        </w:trPr>
        <w:tc>
          <w:tcPr>
            <w:tcW w:w="2489" w:type="dxa"/>
          </w:tcPr>
          <w:p w14:paraId="7DDCF4CE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6. Partie polityczne</w:t>
            </w:r>
          </w:p>
        </w:tc>
        <w:tc>
          <w:tcPr>
            <w:tcW w:w="2489" w:type="dxa"/>
          </w:tcPr>
          <w:p w14:paraId="20A8770D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funkcje, rodzaje partii i elementy kampanii wyborczej</w:t>
            </w:r>
          </w:p>
        </w:tc>
        <w:tc>
          <w:tcPr>
            <w:tcW w:w="2489" w:type="dxa"/>
          </w:tcPr>
          <w:p w14:paraId="79EBFD12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pojęcia programu politycznego, koalicji, opozycji i systemu partyjnego</w:t>
            </w:r>
          </w:p>
        </w:tc>
        <w:tc>
          <w:tcPr>
            <w:tcW w:w="2489" w:type="dxa"/>
          </w:tcPr>
          <w:p w14:paraId="6D588316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systemy partyjne oraz podstawowe nurty polityczne</w:t>
            </w:r>
          </w:p>
        </w:tc>
        <w:tc>
          <w:tcPr>
            <w:tcW w:w="2489" w:type="dxa"/>
          </w:tcPr>
          <w:p w14:paraId="77A9E464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rolę partii politycznych w państwie demokratycznym</w:t>
            </w:r>
          </w:p>
        </w:tc>
        <w:tc>
          <w:tcPr>
            <w:tcW w:w="2489" w:type="dxa"/>
          </w:tcPr>
          <w:p w14:paraId="4BABC4D7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ocenia znaczenie pluralizmu politycznego dla funkcjonowania demokracji</w:t>
            </w:r>
          </w:p>
        </w:tc>
      </w:tr>
      <w:tr w:rsidR="00C95D0D" w14:paraId="66C74E6A" w14:textId="77777777">
        <w:trPr>
          <w:cantSplit/>
        </w:trPr>
        <w:tc>
          <w:tcPr>
            <w:tcW w:w="2489" w:type="dxa"/>
          </w:tcPr>
          <w:p w14:paraId="23420896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7. Organizacje obywatelskie</w:t>
            </w:r>
          </w:p>
        </w:tc>
        <w:tc>
          <w:tcPr>
            <w:tcW w:w="2489" w:type="dxa"/>
          </w:tcPr>
          <w:p w14:paraId="37501884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rodzaje organizacji pozarządowych i przykłady wolontariatu</w:t>
            </w:r>
          </w:p>
        </w:tc>
        <w:tc>
          <w:tcPr>
            <w:tcW w:w="2489" w:type="dxa"/>
          </w:tcPr>
          <w:p w14:paraId="16C9585F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prawo do zrzeszania się oraz cele organizacji społecznych</w:t>
            </w:r>
          </w:p>
        </w:tc>
        <w:tc>
          <w:tcPr>
            <w:tcW w:w="2489" w:type="dxa"/>
          </w:tcPr>
          <w:p w14:paraId="454FF4E0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formy działalności organizacji pozarządowych i wolontariatu</w:t>
            </w:r>
          </w:p>
        </w:tc>
        <w:tc>
          <w:tcPr>
            <w:tcW w:w="2489" w:type="dxa"/>
          </w:tcPr>
          <w:p w14:paraId="27721057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znaczenie społeczeństwa obywatelskiego dla demokracji</w:t>
            </w:r>
          </w:p>
        </w:tc>
        <w:tc>
          <w:tcPr>
            <w:tcW w:w="2489" w:type="dxa"/>
          </w:tcPr>
          <w:p w14:paraId="5DE9A0B6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tworzy propozycję działania obywatelskiego lub wolontariackiego odpowiadającego na realną potrzebę</w:t>
            </w:r>
          </w:p>
        </w:tc>
      </w:tr>
      <w:tr w:rsidR="00C95D0D" w14:paraId="135665AA" w14:textId="77777777">
        <w:trPr>
          <w:cantSplit/>
        </w:trPr>
        <w:tc>
          <w:tcPr>
            <w:tcW w:w="2489" w:type="dxa"/>
          </w:tcPr>
          <w:p w14:paraId="071832B8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8. Media i opinia publiczna</w:t>
            </w:r>
          </w:p>
        </w:tc>
        <w:tc>
          <w:tcPr>
            <w:tcW w:w="2489" w:type="dxa"/>
          </w:tcPr>
          <w:p w14:paraId="465E7A23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rodzaje mediów, funkcje mediów i podstawowe pojęcia związane z opinią publiczną</w:t>
            </w:r>
          </w:p>
        </w:tc>
        <w:tc>
          <w:tcPr>
            <w:tcW w:w="2489" w:type="dxa"/>
          </w:tcPr>
          <w:p w14:paraId="31805A85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znaczenie wolności słowa, sondaży i różnic między mediami publicznymi a komercyjnymi</w:t>
            </w:r>
          </w:p>
        </w:tc>
        <w:tc>
          <w:tcPr>
            <w:tcW w:w="2489" w:type="dxa"/>
          </w:tcPr>
          <w:p w14:paraId="241D76EF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stosuje kryteria odróżniania informacji od opinii i reklamy</w:t>
            </w:r>
          </w:p>
        </w:tc>
        <w:tc>
          <w:tcPr>
            <w:tcW w:w="2489" w:type="dxa"/>
          </w:tcPr>
          <w:p w14:paraId="196887C4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wiarygodność przekazu medialnego oraz wpływ mediów na opinię publiczną</w:t>
            </w:r>
          </w:p>
        </w:tc>
        <w:tc>
          <w:tcPr>
            <w:tcW w:w="2489" w:type="dxa"/>
          </w:tcPr>
          <w:p w14:paraId="5A2D34FB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ocenia wpływ mediów i mediów społecznościowych na własne decyzje oraz uzasadnia wnioski</w:t>
            </w:r>
          </w:p>
        </w:tc>
      </w:tr>
      <w:tr w:rsidR="00C95D0D" w14:paraId="785E2F0E" w14:textId="77777777">
        <w:trPr>
          <w:cantSplit/>
        </w:trPr>
        <w:tc>
          <w:tcPr>
            <w:tcW w:w="14934" w:type="dxa"/>
            <w:gridSpan w:val="6"/>
          </w:tcPr>
          <w:p w14:paraId="7486F47C" w14:textId="77777777" w:rsidR="00C95D0D" w:rsidRDefault="00000000">
            <w:r>
              <w:rPr>
                <w:b/>
                <w:sz w:val="16"/>
              </w:rPr>
              <w:t>VI. Sprawy międzynarodowe</w:t>
            </w:r>
          </w:p>
        </w:tc>
      </w:tr>
      <w:tr w:rsidR="00C95D0D" w14:paraId="107CDC2E" w14:textId="77777777">
        <w:trPr>
          <w:cantSplit/>
        </w:trPr>
        <w:tc>
          <w:tcPr>
            <w:tcW w:w="2489" w:type="dxa"/>
          </w:tcPr>
          <w:p w14:paraId="50402F96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1. Współpraca międzynarodowa</w:t>
            </w:r>
          </w:p>
        </w:tc>
        <w:tc>
          <w:tcPr>
            <w:tcW w:w="2489" w:type="dxa"/>
          </w:tcPr>
          <w:p w14:paraId="496E5EF0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podstawowe cele ONZ i NATO oraz przykłady ich działań</w:t>
            </w:r>
          </w:p>
        </w:tc>
        <w:tc>
          <w:tcPr>
            <w:tcW w:w="2489" w:type="dxa"/>
          </w:tcPr>
          <w:p w14:paraId="2A3D0809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znaczenie polityki zagranicznej i zadania ambasadora oraz konsula</w:t>
            </w:r>
          </w:p>
        </w:tc>
        <w:tc>
          <w:tcPr>
            <w:tcW w:w="2489" w:type="dxa"/>
          </w:tcPr>
          <w:p w14:paraId="026A1BDD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cele i sposoby działania ONZ oraz NATO</w:t>
            </w:r>
          </w:p>
        </w:tc>
        <w:tc>
          <w:tcPr>
            <w:tcW w:w="2489" w:type="dxa"/>
          </w:tcPr>
          <w:p w14:paraId="3BBB918D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znaczenie organizacji międzynarodowych dla bezpieczeństwa i współpracy państw</w:t>
            </w:r>
          </w:p>
        </w:tc>
        <w:tc>
          <w:tcPr>
            <w:tcW w:w="2489" w:type="dxa"/>
          </w:tcPr>
          <w:p w14:paraId="25CBA4C5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ocenia skuteczność wybranych działań ONZ lub NATO i uzasadnia stanowisko</w:t>
            </w:r>
          </w:p>
        </w:tc>
      </w:tr>
      <w:tr w:rsidR="00C95D0D" w14:paraId="3A51D6C7" w14:textId="77777777">
        <w:trPr>
          <w:cantSplit/>
        </w:trPr>
        <w:tc>
          <w:tcPr>
            <w:tcW w:w="2489" w:type="dxa"/>
          </w:tcPr>
          <w:p w14:paraId="2117968C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2. Unia Europejska</w:t>
            </w:r>
          </w:p>
        </w:tc>
        <w:tc>
          <w:tcPr>
            <w:tcW w:w="2489" w:type="dxa"/>
          </w:tcPr>
          <w:p w14:paraId="20F7376D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podstawowe cele, instytucje i symbole Unii Europejskiej</w:t>
            </w:r>
          </w:p>
        </w:tc>
        <w:tc>
          <w:tcPr>
            <w:tcW w:w="2489" w:type="dxa"/>
          </w:tcPr>
          <w:p w14:paraId="47161DC6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główne przyczyny i etapy integracji europejskiej</w:t>
            </w:r>
          </w:p>
        </w:tc>
        <w:tc>
          <w:tcPr>
            <w:tcW w:w="2489" w:type="dxa"/>
          </w:tcPr>
          <w:p w14:paraId="36811237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zadania najważniejszych instytucji UE</w:t>
            </w:r>
          </w:p>
        </w:tc>
        <w:tc>
          <w:tcPr>
            <w:tcW w:w="2489" w:type="dxa"/>
          </w:tcPr>
          <w:p w14:paraId="10A4A74B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korzyści i wyzwania wynikające z integracji europejskiej</w:t>
            </w:r>
          </w:p>
        </w:tc>
        <w:tc>
          <w:tcPr>
            <w:tcW w:w="2489" w:type="dxa"/>
          </w:tcPr>
          <w:p w14:paraId="17B29D86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formułuje argumenty dotyczące przyszłości integracji europejskiej</w:t>
            </w:r>
          </w:p>
        </w:tc>
      </w:tr>
      <w:tr w:rsidR="00C95D0D" w14:paraId="5BC956EB" w14:textId="77777777">
        <w:trPr>
          <w:cantSplit/>
        </w:trPr>
        <w:tc>
          <w:tcPr>
            <w:tcW w:w="2489" w:type="dxa"/>
          </w:tcPr>
          <w:p w14:paraId="70A95380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3. Polska w Unii Europejskiej</w:t>
            </w:r>
          </w:p>
        </w:tc>
        <w:tc>
          <w:tcPr>
            <w:tcW w:w="2489" w:type="dxa"/>
          </w:tcPr>
          <w:p w14:paraId="2AF55315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podstawowe prawa obywatela UE i korzyści członkostwa Polski</w:t>
            </w:r>
          </w:p>
        </w:tc>
        <w:tc>
          <w:tcPr>
            <w:tcW w:w="2489" w:type="dxa"/>
          </w:tcPr>
          <w:p w14:paraId="20811097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zasady rynku wewnętrznego i sposób przystąpienia Polski do UE</w:t>
            </w:r>
          </w:p>
        </w:tc>
        <w:tc>
          <w:tcPr>
            <w:tcW w:w="2489" w:type="dxa"/>
          </w:tcPr>
          <w:p w14:paraId="12664108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korzyści i koszty członkostwa Polski w UE</w:t>
            </w:r>
          </w:p>
        </w:tc>
        <w:tc>
          <w:tcPr>
            <w:tcW w:w="2489" w:type="dxa"/>
          </w:tcPr>
          <w:p w14:paraId="77D99104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wpływ członkostwa w UE na życie obywateli i rozwój regionów</w:t>
            </w:r>
          </w:p>
        </w:tc>
        <w:tc>
          <w:tcPr>
            <w:tcW w:w="2489" w:type="dxa"/>
          </w:tcPr>
          <w:p w14:paraId="709D40BC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ocenia znaczenie członkostwa Polski w UE i uzasadnia własne stanowisko</w:t>
            </w:r>
          </w:p>
        </w:tc>
      </w:tr>
      <w:tr w:rsidR="00C95D0D" w14:paraId="08361517" w14:textId="77777777">
        <w:trPr>
          <w:cantSplit/>
        </w:trPr>
        <w:tc>
          <w:tcPr>
            <w:tcW w:w="2489" w:type="dxa"/>
          </w:tcPr>
          <w:p w14:paraId="5618617E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4. Problemy współczesnego świata</w:t>
            </w:r>
          </w:p>
        </w:tc>
        <w:tc>
          <w:tcPr>
            <w:tcW w:w="2489" w:type="dxa"/>
          </w:tcPr>
          <w:p w14:paraId="0060FCBD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przykłady globalizacji, nierówności rozwojowych i problemów środowiskowych</w:t>
            </w:r>
          </w:p>
        </w:tc>
        <w:tc>
          <w:tcPr>
            <w:tcW w:w="2489" w:type="dxa"/>
          </w:tcPr>
          <w:p w14:paraId="23CC8999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główne skutki globalizacji i różnice między krajami rozwiniętymi a rozwijającymi się</w:t>
            </w:r>
          </w:p>
        </w:tc>
        <w:tc>
          <w:tcPr>
            <w:tcW w:w="2489" w:type="dxa"/>
          </w:tcPr>
          <w:p w14:paraId="78C76921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pozytywne i negatywne skutki globalizacji</w:t>
            </w:r>
          </w:p>
        </w:tc>
        <w:tc>
          <w:tcPr>
            <w:tcW w:w="2489" w:type="dxa"/>
          </w:tcPr>
          <w:p w14:paraId="15190835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przyczyny globalnych problemów i potrzebę pomocy humanitarnej</w:t>
            </w:r>
          </w:p>
        </w:tc>
        <w:tc>
          <w:tcPr>
            <w:tcW w:w="2489" w:type="dxa"/>
          </w:tcPr>
          <w:p w14:paraId="7C5C9E69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proponuje działania, które młodzi ludzie mogą podejmować wobec wybranego problemu globalnego</w:t>
            </w:r>
          </w:p>
        </w:tc>
      </w:tr>
      <w:tr w:rsidR="00C95D0D" w14:paraId="38CD66A1" w14:textId="77777777">
        <w:trPr>
          <w:cantSplit/>
        </w:trPr>
        <w:tc>
          <w:tcPr>
            <w:tcW w:w="2489" w:type="dxa"/>
          </w:tcPr>
          <w:p w14:paraId="1DD3B90C" w14:textId="77777777" w:rsidR="00C95D0D" w:rsidRDefault="00000000">
            <w:pPr>
              <w:spacing w:line="221" w:lineRule="auto"/>
            </w:pPr>
            <w:r>
              <w:rPr>
                <w:b/>
                <w:sz w:val="14"/>
              </w:rPr>
              <w:t>5. Konflikty zbrojne na świecie</w:t>
            </w:r>
          </w:p>
        </w:tc>
        <w:tc>
          <w:tcPr>
            <w:tcW w:w="2489" w:type="dxa"/>
          </w:tcPr>
          <w:p w14:paraId="5E6EC2D8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wymienia podstawowe przyczyny i skutki konfliktów zbrojnych oraz terroryzmu</w:t>
            </w:r>
          </w:p>
        </w:tc>
        <w:tc>
          <w:tcPr>
            <w:tcW w:w="2489" w:type="dxa"/>
          </w:tcPr>
          <w:p w14:paraId="5A35CF3B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wyjaśnia pojęcia terroryzmu, ludobójstwa i cyberterroryzmu</w:t>
            </w:r>
          </w:p>
        </w:tc>
        <w:tc>
          <w:tcPr>
            <w:tcW w:w="2489" w:type="dxa"/>
          </w:tcPr>
          <w:p w14:paraId="5D5BE073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porównuje przyczyny, przebieg i skutki wybranych współczesnych konfliktów</w:t>
            </w:r>
          </w:p>
        </w:tc>
        <w:tc>
          <w:tcPr>
            <w:tcW w:w="2489" w:type="dxa"/>
          </w:tcPr>
          <w:p w14:paraId="28BE89B3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analizuje zagrożenia wynikające z terroryzmu i konfliktów dla państw oraz społeczeństw</w:t>
            </w:r>
          </w:p>
        </w:tc>
        <w:tc>
          <w:tcPr>
            <w:tcW w:w="2489" w:type="dxa"/>
          </w:tcPr>
          <w:p w14:paraId="30B55D6A" w14:textId="77777777" w:rsidR="00C95D0D" w:rsidRDefault="00000000">
            <w:pPr>
              <w:spacing w:line="221" w:lineRule="auto"/>
            </w:pPr>
            <w:r>
              <w:rPr>
                <w:sz w:val="14"/>
              </w:rPr>
              <w:t>proponuje możliwe sposoby ograniczania wybranego konfliktu i uzasadnia swoje rozwiązanie</w:t>
            </w:r>
          </w:p>
        </w:tc>
      </w:tr>
    </w:tbl>
    <w:p w14:paraId="3AE6EE07" w14:textId="77777777" w:rsidR="00224F2E" w:rsidRDefault="00224F2E"/>
    <w:sectPr w:rsidR="00224F2E" w:rsidSect="00034616">
      <w:pgSz w:w="15840" w:h="12240" w:orient="landscape"/>
      <w:pgMar w:top="567" w:right="454" w:bottom="567" w:left="4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E6D5" w14:textId="77777777" w:rsidR="00224F2E" w:rsidRDefault="00224F2E">
      <w:pPr>
        <w:spacing w:after="0" w:line="240" w:lineRule="auto"/>
      </w:pPr>
      <w:r>
        <w:separator/>
      </w:r>
    </w:p>
  </w:endnote>
  <w:endnote w:type="continuationSeparator" w:id="0">
    <w:p w14:paraId="0A0F3394" w14:textId="77777777" w:rsidR="00224F2E" w:rsidRDefault="00224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6823" w14:textId="77777777" w:rsidR="00C95D0D" w:rsidRDefault="00000000">
    <w:pPr>
      <w:pStyle w:val="Stopka"/>
      <w:jc w:val="center"/>
    </w:pPr>
    <w:r>
      <w:rPr>
        <w:sz w:val="16"/>
      </w:rPr>
      <w:t>Wiedza o społeczeństwie – klasa VIII – wymagania edukacyjne 2026/2027Wiedza o społeczeństwie – klasa VIII – wymagania edukacyjne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88C6B" w14:textId="77777777" w:rsidR="00224F2E" w:rsidRDefault="00224F2E">
      <w:pPr>
        <w:spacing w:after="0" w:line="240" w:lineRule="auto"/>
      </w:pPr>
      <w:r>
        <w:separator/>
      </w:r>
    </w:p>
  </w:footnote>
  <w:footnote w:type="continuationSeparator" w:id="0">
    <w:p w14:paraId="20545E1B" w14:textId="77777777" w:rsidR="00224F2E" w:rsidRDefault="00224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225343">
    <w:abstractNumId w:val="8"/>
  </w:num>
  <w:num w:numId="2" w16cid:durableId="1026365818">
    <w:abstractNumId w:val="6"/>
  </w:num>
  <w:num w:numId="3" w16cid:durableId="1922250944">
    <w:abstractNumId w:val="5"/>
  </w:num>
  <w:num w:numId="4" w16cid:durableId="1090927754">
    <w:abstractNumId w:val="4"/>
  </w:num>
  <w:num w:numId="5" w16cid:durableId="1545868404">
    <w:abstractNumId w:val="7"/>
  </w:num>
  <w:num w:numId="6" w16cid:durableId="1865708177">
    <w:abstractNumId w:val="3"/>
  </w:num>
  <w:num w:numId="7" w16cid:durableId="546721081">
    <w:abstractNumId w:val="2"/>
  </w:num>
  <w:num w:numId="8" w16cid:durableId="1090472559">
    <w:abstractNumId w:val="1"/>
  </w:num>
  <w:num w:numId="9" w16cid:durableId="999388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EDA"/>
    <w:rsid w:val="0015074B"/>
    <w:rsid w:val="00224F2E"/>
    <w:rsid w:val="0029639D"/>
    <w:rsid w:val="00326F90"/>
    <w:rsid w:val="00A00869"/>
    <w:rsid w:val="00AA1D8D"/>
    <w:rsid w:val="00B47730"/>
    <w:rsid w:val="00C95D0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8E42A"/>
  <w14:defaultImageDpi w14:val="300"/>
  <w15:docId w15:val="{4D6466BD-44BE-46F4-98BF-5699E329E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2335</Words>
  <Characters>14016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Małgorzata Walczykiewicz</cp:lastModifiedBy>
  <cp:revision>2</cp:revision>
  <dcterms:created xsi:type="dcterms:W3CDTF">2013-12-23T23:15:00Z</dcterms:created>
  <dcterms:modified xsi:type="dcterms:W3CDTF">2026-08-31T20:18:00Z</dcterms:modified>
  <cp:category/>
</cp:coreProperties>
</file>