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MATEMATYKA kl. 8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i rocznych ocen klasyfikacyjnych z matematyki w klasie ósmej szkoły podstawowej, 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wynikające z realizowanego “Programu nauczania matematyki dla II etapu edukacyjnego.  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Matematyka w punkt. Klasy 4–8 szkoły podstawowej” (Wydawnictwo: WSiP).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III. Warunki i tryb otrzymania wyższej niż przewidywana rocznej oceny klasyfikacyjnej                               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 matematyki.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6" w:type="default"/>
          <w:pgSz w:h="16838" w:w="11906" w:orient="portrait"/>
          <w:pgMar w:bottom="1417.3228346456694" w:top="1700.7874015748032" w:left="1133.8582677165355" w:right="1133.8582677165355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Wymagania edukacyjne niezbędne do otrzymania przez ucznia poszczególnych śródrocznych i rocznych ocen klasyfikacyjnych                                      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z matematyki w klasie ósmej szkoły podstawowej, wynikające z realizowanego “Programu nauczania matematyki dla II etapu  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edukacyjnego. Matematyka w punkt. Klasy 4–8 szkoły podstawowej” (Wydawnictwo: WSiP).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Wymagania edukacyjne na poszczególne śródroczne oceny klasyfikacyjne z matematyki dla klasy ósmej obejmują wymagania </w:t>
      </w:r>
    </w:p>
    <w:p w:rsidR="00000000" w:rsidDel="00000000" w:rsidP="00000000" w:rsidRDefault="00000000" w:rsidRPr="00000000" w14:paraId="0000001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działów od I do V (włącznie), zaś wymagania na oceny roczne obejmują wymagania z działów od I do IX włącznie (cały rok szkolny).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Kolejność realizacji działów, a co za tym idzie wymagań edukacyjnych może ulec zmianie.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746fb3"/>
          <w:sz w:val="36"/>
          <w:szCs w:val="36"/>
        </w:rPr>
      </w:pPr>
      <w:bookmarkStart w:colFirst="0" w:colLast="0" w:name="_nnmh38hyan28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395.99999999999966" w:tblpY="53.980468750000625"/>
        <w:tblW w:w="144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8"/>
        <w:gridCol w:w="64"/>
        <w:gridCol w:w="2127"/>
        <w:gridCol w:w="83"/>
        <w:gridCol w:w="2289"/>
        <w:gridCol w:w="2578"/>
        <w:gridCol w:w="2226"/>
        <w:gridCol w:w="2190"/>
        <w:gridCol w:w="2425"/>
        <w:tblGridChange w:id="0">
          <w:tblGrid>
            <w:gridCol w:w="498"/>
            <w:gridCol w:w="64"/>
            <w:gridCol w:w="2127"/>
            <w:gridCol w:w="83"/>
            <w:gridCol w:w="2289"/>
            <w:gridCol w:w="2578"/>
            <w:gridCol w:w="2226"/>
            <w:gridCol w:w="2190"/>
            <w:gridCol w:w="2425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shd w:fill="ccc0d9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Lp.</w:t>
            </w:r>
          </w:p>
        </w:tc>
        <w:tc>
          <w:tcPr>
            <w:gridSpan w:val="3"/>
            <w:vMerge w:val="restart"/>
            <w:shd w:fill="ccc0d9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Temat</w:t>
            </w:r>
          </w:p>
        </w:tc>
        <w:tc>
          <w:tcPr>
            <w:gridSpan w:val="2"/>
            <w:shd w:fill="ccc0d9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Wymagania podstawowe</w:t>
            </w:r>
          </w:p>
        </w:tc>
        <w:tc>
          <w:tcPr>
            <w:gridSpan w:val="3"/>
            <w:shd w:fill="ccc0d9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Wymagania ponadpodstawowe</w:t>
            </w:r>
          </w:p>
        </w:tc>
      </w:tr>
      <w:tr>
        <w:trPr>
          <w:cantSplit w:val="0"/>
          <w:tblHeader w:val="1"/>
        </w:trPr>
        <w:tc>
          <w:tcPr>
            <w:vMerge w:val="continue"/>
            <w:shd w:fill="ccc0d9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  <w:shd w:fill="ccc0d9" w:val="clear"/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konieczne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dopuszczająca)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podstawowe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dostateczna)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rozszerzające (ocena dobra)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dopełniające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(ocena bardzo dobra)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wykraczające (ocena celująca)</w:t>
            </w:r>
          </w:p>
        </w:tc>
      </w:tr>
      <w:tr>
        <w:trPr>
          <w:cantSplit w:val="0"/>
          <w:tblHeader w:val="1"/>
        </w:trPr>
        <w:tc>
          <w:tcPr>
            <w:shd w:fill="ccc0d9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ccc0d9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2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3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4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5</w:t>
            </w:r>
          </w:p>
        </w:tc>
        <w:tc>
          <w:tcPr>
            <w:shd w:fill="ccc0d9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cdff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PIERWSZE PÓŁROCZE                                                                                    DZIAŁ I. LICZBY I DZIAŁANIA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System rzymski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- odczytuje liczby zapisane w systemie rzymskim w zakresie do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30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w systemie rzymskim liczby zapisane w systemie dziesiątkowym w zakresie do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30</m:t>
              </m:r>
            </m:oMath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- odczytuje liczby zapisane w systemie rzymskim w zakresie do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3000</m:t>
              </m:r>
            </m:oMath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w systemie rzymskim liczby zapisane w systemie dziesiątkowym w zakresie do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3000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- porównuje liczby zapisane w systemie dziesiątkowym z liczbami zapisanymi w systemie rzymskim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 wykorzystaniem liczb zapisanych w systemie rzymskim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 z wykorzystaniem liczb zapisanych w systemie rzymskim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2.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Własności liczb naturalnych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wielokrotności liczby naturalnej 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dzielnika liczby naturalnej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- zna pojęcia liczby pierwszej i liczby złożonej</w:t>
            </w:r>
          </w:p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- znajduje NWD oraz NWW dwóch liczb naturalnych w prostych przypadkach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- zna cechy podzielności liczb 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wielokrotności liczby naturalnej </w:t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- wyznacza kilka wielokrotności liczby naturalnej w prostych przypadkach</w:t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dzielnika liczby naturalnej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- wyznacza wszystkie dzielniki liczby naturalnej w prostych przypadkach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pojęcia liczby pierwszej i liczby złożonej</w:t>
            </w:r>
          </w:p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- znajduje NWD oraz NWW dwóch liczb naturalnych dwucyfrowych metodą rozkładu na czynniki pierwsze,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- stosuje cechy podzielności liczb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- wyznacza wszystkie dzielniki liczby naturalnej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- wyznacza kilka wielokrotności liczby naturalnej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- sprawdza, czy podane liczby są dzielnikami danej liczby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dane liczby w postaci iloczynu liczb pierwszych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dane liczby w postaci iloczynu liczb pierwszych w trudniejszych przypadkach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 zastosowaniem własności liczb naturalnych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trudności, znajduje NWD i NWW dwóch co najwyżej trzycyfrowych liczb naturalnych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liczbach wymiernych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liczby wymiernej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- dodaje i odejmuje liczby wymierne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 - sprowadza ułamki do wspólnego mianownika w prostszych przypadkach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- mnoży i dzieli liczby wymierne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- oblicza potęgę liczby wymiernej w prostych przypadkach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- zna kolejność wykonywania działań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- wykonuje działania na liczbach wymiernych w prostych przypadkach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liczby wymiernej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- rozpoznaje liczby wymierne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- stosuje kolejność wykonywania działań</w:t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- wykonuje działania na liczbach wymiernych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- wykonuje działania na liczbach wymiernych w trudniejszych przypadkach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- porównuje potęgi liczb wymiernych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 zastosowaniem działań na liczbach wymiernych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trudniejszych wyrażeń arytmetycznych, w których występują zarówno ułamki zwykłe, jak i liczby mieszane oraz kilka działań mnożenia, dzielenia lub potęgowania</w:t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z zastosowaniem działań na liczbach wymiernych</w:t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zastosowanie działań na liczbach wymiernych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Działania na potęgach i pierwiastkach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potęg o wykładniku całkowitym dodatnim i całkowitej podstawie</w:t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wartość dwuargumentowego wyrażenia arytmetycznego zawierającego potęgi o wykładniku całkowitym dodatnim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- stosuje regułę mnożenia lub dzielenia potęg o tym samym wykładniku całkowitym dodatnim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- stosuje regułę mnożenia lub dzielenia potęg o tej samej podstawie i wykładniku całkowitym dodatnim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- stosuje regułę potęgowania potęgi o wykładnikach całkowitych dodatnich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notacji wykładniczej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- zna prawa działań na pierwiastkach</w:t>
            </w:r>
          </w:p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pierwiastków kwadratowych i sześciennych z liczb, które są odpowiednio kwadratami lub sześcianami liczb wymiernych</w:t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notacji wykładniczej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- zapisuje bardzo duże oraz bardzo małe liczby w notacji wykładniczej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- rozumie prawa działań na pierwiastkach</w:t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- stosuje regułę mnożenia lub dzielenia dwóch pierwiastków drugiego lub trzeciego stopnia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- rozkłada całkowitą liczbę podpierwiastkową w pierwiastkach kwadratowych i sześciennych na takie dwa czynniki, aby jeden z nich był odpowiednio kwadratem lub sześcianem liczby całkowitej</w:t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- wyłącza czynnik naturalny przed pierwiastek i włącza czynnik naturalny pod pierwiastek, 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- stosuje łącznie wzory dotyczące mnożenia, dzielenia, potęgowania potęg o wykładniku naturalnym do obliczania wartości prostego wyrażenia</w:t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- oblicza pierwiastek z iloczynu i ilorazu oraz przedstawia pierwiastek w postaci iloczynu lub ilorazu pierwiastków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Cambria Math" w:cs="Cambria Math" w:eastAsia="Cambria Math" w:hAnsi="Cambria Math"/>
              </w:rPr>
            </w:pPr>
            <w:r w:rsidDel="00000000" w:rsidR="00000000" w:rsidRPr="00000000">
              <w:rPr>
                <w:rtl w:val="0"/>
              </w:rPr>
              <w:t xml:space="preserve">- rozwiązuje zadania tekstowe z zastosowaniem notacji wykładniczej, znajduje liczbę całkowitą taką, że </w:t>
            </w:r>
            <m:oMath/>
            <m:oMath>
              <m:r>
                <w:rPr>
                  <w:rFonts w:ascii="Cambria Math" w:cs="Cambria Math" w:eastAsia="Cambria Math" w:hAnsi="Cambria Math"/>
                </w:rPr>
                <m:t xml:space="preserve">a ≤</m:t>
              </m:r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</w:rPr>
                  </m:ctrlPr>
                </m:radPr>
                <m:e>
                  <m:r>
                    <w:rPr>
                      <w:rFonts w:ascii="Cambria Math" w:cs="Cambria Math" w:eastAsia="Cambria Math" w:hAnsi="Cambria Math"/>
                    </w:rPr>
                    <m:t xml:space="preserve">137</m:t>
                  </m:r>
                </m:e>
              </m:rad>
              <m:r>
                <w:rPr>
                  <w:rFonts w:ascii="Cambria Math" w:cs="Cambria Math" w:eastAsia="Cambria Math" w:hAnsi="Cambria Math"/>
                </w:rPr>
                <m:t xml:space="preserve">&lt;a+1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trudności, np. zadania na dowodzenie z zastosowaniem potęg o wykładniku naturalnym i pierwiastków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- usuwa niewymierność z mianownika ułamka</w:t>
            </w:r>
          </w:p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- stosuje twierdzenia dotyczące potęgowania i pierwiastkowania do obliczania wartości złożonych wyrażeń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- porządkuje, np. rosnąco, potęgi o wykładniku naturalnym i pierwiastki</w:t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- porównuje wartości potęg lub pierwiastków</w:t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- zapisuje wszystkie wzory dotyczące działań na potęgach i pierwiastkach oraz opisuje je poprawnym językiem matematycznym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zadania, wykorzystując wzory dotyczące działań na potęgach i pierwiastkach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II. UKŁAD WSPÓŁRZĘDNYCH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Zbiory na osi liczbowej</w:t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współrzędnej punktu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odległości punktów na osi liczbowej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- oblicza odległość między liczbami naturalnymi na osi liczbowej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współrzędnej punktu</w:t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- wyznacza współrzędne punktu zaznaczonego na osi liczbowej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- zaznacza na osi liczbowej punkty o podanych współrzędnych</w:t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odległości punktów na osi liczbowej</w:t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- oblicza odległość między punktami zaznaczonymi na osi liczbowej</w:t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- zaznacza na osi liczbowej zbiór liczb spełniających podany warunek</w:t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- zapisuje warunek, który spełniają liczby zaznaczone na osi liczbowej</w:t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tekstowe z zastosowaniem odległości punktów</w:t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z zastosowaniem odległości punktów</w:t>
            </w:r>
          </w:p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zastosowanie odległości punktów</w:t>
            </w:r>
          </w:p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Punkty kratowe w układzie współrzędnych</w:t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prostokątnego układu współrzędnych</w:t>
            </w:r>
          </w:p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- zapisuje współrzędne punktów kratowych w układzie współrzędnych na płaszczyźnie</w:t>
            </w:r>
          </w:p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- zaznacza w układzie współrzędnych punkty kratowe</w:t>
            </w:r>
          </w:p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- rozpoznaje ćwiartki układu współrzędnych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punktów współliniowych</w:t>
            </w:r>
          </w:p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prostokątnego układu współrzędnych</w:t>
            </w:r>
          </w:p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- ustala, w której ćwiartce układu współrzędnych leży dany punkt</w:t>
            </w:r>
          </w:p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- rozpoznaje punkty współliniowe</w:t>
            </w:r>
          </w:p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  <w:t xml:space="preserve">- znajduje punkty kratowe należące do prostej przechodzącej przez punkty kratowe</w:t>
            </w:r>
          </w:p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punktów kratowych</w:t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z wykorzystaniem punktów kratowych</w:t>
            </w:r>
          </w:p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punktów kratowych</w:t>
            </w:r>
          </w:p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Środek odcinka</w:t>
            </w:r>
          </w:p>
        </w:tc>
        <w:tc>
          <w:tcPr/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środka odcinka</w:t>
            </w:r>
          </w:p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- oblicza współrzędne środka odcinka, gdy jego końce są liczbami całkowitymi</w:t>
            </w:r>
          </w:p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środka odcinka</w:t>
            </w:r>
          </w:p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- oblicza współrzędne środka odcinka</w:t>
            </w:r>
          </w:p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- oblicza współrzędne drugiego końca odcinka, gdy dany jest jego jeden koniec i środek</w:t>
            </w:r>
          </w:p>
        </w:tc>
        <w:tc>
          <w:tcPr/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współrzędnych środka odcinka</w:t>
            </w:r>
          </w:p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z wykorzystaniem współrzędnych środka odcinka</w:t>
            </w:r>
          </w:p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współrzędnych środka odcinka</w:t>
            </w:r>
          </w:p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4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Odległość w układzie współrzędnych</w:t>
            </w:r>
          </w:p>
        </w:tc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odległości dwóch punktów na płaszczyźnie</w:t>
            </w:r>
          </w:p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odcinka równoległego do osi układu współrzędnych, którego końcami są punkty kratowe w układzie współrzędnych</w:t>
            </w:r>
          </w:p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odległości dwóch punktów na płaszczyźnie</w:t>
            </w:r>
          </w:p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odcinka, którego końcami są punkty kratowe w układzie współrzędnych</w:t>
            </w:r>
          </w:p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- uzasadnia, że długość odcinka jest daną liczbą</w:t>
            </w:r>
          </w:p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odległości w układzie współrzędnych</w:t>
            </w:r>
          </w:p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z wykorzystaniem odległości w układzie współrzędnych</w:t>
            </w:r>
          </w:p>
        </w:tc>
        <w:tc>
          <w:tcPr/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odległości w układzie współrzędnych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9.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Figury w układzie współrzędnych</w:t>
            </w:r>
          </w:p>
        </w:tc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- oblicza obwody i pola figur w układzie współrzędnych, których boki są równoległe do osi układu współrzędnych</w:t>
            </w:r>
          </w:p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- oblicza obwody i pola figur w układzie współrzędnych</w:t>
            </w:r>
          </w:p>
        </w:tc>
        <w:tc>
          <w:tcPr/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tl w:val="0"/>
              </w:rPr>
              <w:t xml:space="preserve">- uzasadnia, że pole figury jest daną liczbą</w:t>
            </w:r>
          </w:p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umiejętności obliczania obwodów oraz pól figur w układzie współrzędnych</w:t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z wykorzystaniem umiejętności obliczania obwodów oraz pól figur w układzie współrzędnych</w:t>
            </w:r>
          </w:p>
        </w:tc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umiejętności obliczania obwodów oraz pól figur w układzie współrzędnych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cdff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III. Wyrażenia algebraiczne i równania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6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Przekształcanie wyrażeń algebraicznych</w:t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- zna pojęcia: wyrażenie algebraiczne, jednomian, suma algebraiczna, wyrazy podobne </w:t>
            </w:r>
          </w:p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- potrafi wskazać współczynniki liczbowe sumy algebraicznej</w:t>
            </w:r>
          </w:p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- zna zasadę przeprowadzania redukcji wyrazów podobnych </w:t>
            </w:r>
          </w:p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tl w:val="0"/>
              </w:rPr>
              <w:t xml:space="preserve">- umie budować proste wyrażenia algebraiczne</w:t>
            </w:r>
          </w:p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tl w:val="0"/>
              </w:rPr>
              <w:t xml:space="preserve">- umie redukować wyrazy podobne w sumie algebraicznej</w:t>
            </w:r>
          </w:p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tl w:val="0"/>
              </w:rPr>
              <w:t xml:space="preserve">- umie dodawać i odejmować sumy algebraiczne</w:t>
            </w:r>
          </w:p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 - umie mnożyć jednomiany oraz sumę algebraiczną przez liczbę</w:t>
            </w:r>
          </w:p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 - umie obliczyć wartość liczbową wyrażenia bez jego przekształcania</w:t>
            </w:r>
          </w:p>
          <w:p w:rsidR="00000000" w:rsidDel="00000000" w:rsidP="00000000" w:rsidRDefault="00000000" w:rsidRPr="00000000" w14:paraId="0000016F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- umie mnożyć jednomiany oraz sumę algebraiczną przez sumy algebraiczne</w:t>
            </w:r>
          </w:p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- umie obliczyć wartość liczbową wyrażenia po przekształceniu go do postaci dogodnej do obliczeń</w:t>
            </w:r>
          </w:p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 - porządkuje jednomiany i dodaje jednomiany podobne</w:t>
            </w:r>
          </w:p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tl w:val="0"/>
              </w:rPr>
              <w:t xml:space="preserve">- mnoży sumy algebraiczne przez jednomian i dodaje wyrażenia powstałe z mnożenia sum algebraicznych przez jednomiany</w:t>
            </w:r>
          </w:p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- mnoży dwumian przez dwumian, dokonując redukcji wyrazów podobnych</w:t>
            </w:r>
          </w:p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- umie przekształcać wyrażenia algebraiczne</w:t>
            </w:r>
          </w:p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 - umie przekształcić wzór</w:t>
            </w:r>
          </w:p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- dodaje i odejmuje sumy algebraiczne, dokonując przy tym redukcji wyrazów podobnych</w:t>
            </w:r>
          </w:p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tl w:val="0"/>
              </w:rPr>
              <w:t xml:space="preserve">- oblicza wartości liczbowe złożonych wyrażeń algebraicznych w zbiorze liczb wymiernych </w:t>
            </w:r>
          </w:p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- wskazuje wspólny czynnik liczbowy wśród wyrazów sumy algebraicznej</w:t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- umie przekształcić skomplikowany wzór</w:t>
            </w:r>
          </w:p>
          <w:p w:rsidR="00000000" w:rsidDel="00000000" w:rsidP="00000000" w:rsidRDefault="00000000" w:rsidRPr="00000000" w14:paraId="0000017C">
            <w:pPr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 - </w:t>
            </w:r>
            <w:r w:rsidDel="00000000" w:rsidR="00000000" w:rsidRPr="00000000">
              <w:rPr>
                <w:highlight w:val="white"/>
                <w:rtl w:val="0"/>
              </w:rPr>
              <w:t xml:space="preserve">zapisuje zależności przedstawione w zadaniach w postaci wyrażeń algebraicznych jednej lub kilku zmiennych</w:t>
            </w:r>
          </w:p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- przekształca wzory, aby wyznaczyć zadaną wielkość we wzorach geometrycznych (np. pól figur) i fizycznych (np. dotyczących prędkości, drogi i czasu)</w:t>
            </w:r>
          </w:p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- wyłącza wspólny czynnik liczbowy przed nawias</w:t>
            </w:r>
          </w:p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- podnosi dwumian do kwadratu</w:t>
            </w:r>
          </w:p>
        </w:tc>
        <w:tc>
          <w:tcPr/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tl w:val="0"/>
              </w:rPr>
              <w:t xml:space="preserve">- umie stosować przekształcenia wyrażeń algebraicznych w zadaniach tekstowych</w:t>
            </w:r>
          </w:p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tl w:val="0"/>
              </w:rPr>
              <w:t xml:space="preserve">- umie przekształcić skomplikowane wzory</w:t>
            </w:r>
          </w:p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- mnoży kilka sum algebraicznych i wynik zapisuje w najprostszej postaci</w:t>
            </w:r>
          </w:p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- podnosi dwumian do sześcianu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11.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Rozwiązywanie równań</w:t>
            </w:r>
          </w:p>
        </w:tc>
        <w:tc>
          <w:tcPr/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równania</w:t>
            </w:r>
          </w:p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- zna metodę równań równoważnych</w:t>
            </w:r>
          </w:p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- rozumie pojęcie rozwiązania równania </w:t>
            </w:r>
          </w:p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- potrafi sprawdzić, czy dana liczba jest rozwiązaniem równania</w:t>
            </w:r>
          </w:p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rozwiązać proste równanie</w:t>
            </w:r>
          </w:p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- zna pojęcia równań: równoważnych, tożsamościowych, sprzecznych</w:t>
            </w:r>
          </w:p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tl w:val="0"/>
              </w:rPr>
              <w:t xml:space="preserve">- umie rozpoznać równanie sprzeczne lub tożsamościowe </w:t>
            </w:r>
          </w:p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rozwiązać proste zadania tekstowe związane z zastosowaniem równań równoważnych</w:t>
            </w:r>
          </w:p>
          <w:p w:rsidR="00000000" w:rsidDel="00000000" w:rsidP="00000000" w:rsidRDefault="00000000" w:rsidRPr="00000000" w14:paraId="00000191">
            <w:pPr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highlight w:val="white"/>
                <w:rtl w:val="0"/>
              </w:rPr>
              <w:t xml:space="preserve">zapisuje rozwiązania zadań w postaci równania</w:t>
            </w:r>
          </w:p>
          <w:p w:rsidR="00000000" w:rsidDel="00000000" w:rsidP="00000000" w:rsidRDefault="00000000" w:rsidRPr="00000000" w14:paraId="00000192">
            <w:pPr>
              <w:rPr>
                <w:color w:val="231f20"/>
              </w:rPr>
            </w:pPr>
            <w:r w:rsidDel="00000000" w:rsidR="00000000" w:rsidRPr="00000000">
              <w:rPr>
                <w:rtl w:val="0"/>
              </w:rPr>
              <w:t xml:space="preserve">- rozwiązuje równania, które po prostych przekształceniach wyrażeń algebraicznych sprowadzają się do równań pierwszego stopnia z jedną niewiadomą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rozwiązywać równania, w których występują nawiasy</w:t>
            </w:r>
          </w:p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rozwiązać równanie, korzystając z własności proporcji</w:t>
            </w:r>
          </w:p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- umie opisywać zadania tekstowe za pomocą wyrażeń algebraicznych</w:t>
            </w:r>
          </w:p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rozwiązać trudniejsze równanie, które wymaga kilku przekształceń</w:t>
            </w:r>
          </w:p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równania o podwyższonym stopniu trudności</w:t>
            </w:r>
          </w:p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- stosuje wyrażenia algebraiczne do rozwiązywania zadań na dowodzenie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9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Zastosowanie równań w praktyce</w:t>
            </w:r>
          </w:p>
        </w:tc>
        <w:tc>
          <w:tcPr/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tl w:val="0"/>
              </w:rPr>
              <w:t xml:space="preserve">- potrafi zapisać treść zadania w postaci równania</w:t>
            </w:r>
          </w:p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- umie opisać za pomocą równania zadanie osadzone w kontekście praktycznym </w:t>
            </w:r>
          </w:p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 zastosowaniem obliczeń wykorzystujących wiedzę praktyczną</w:t>
            </w:r>
          </w:p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- oblicza stosunek danych wielkości wyrażony w różnych jednostkach</w:t>
            </w:r>
          </w:p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tl w:val="0"/>
              </w:rPr>
              <w:t xml:space="preserve">- umie dokonać porównań poprzez oszacowanie w zadaniach tekstowych</w:t>
            </w:r>
          </w:p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A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Procenty w równaniach</w:t>
            </w:r>
          </w:p>
        </w:tc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proste zadania, w których występują obliczenia procentowe, za pomocą równań</w:t>
            </w:r>
          </w:p>
        </w:tc>
        <w:tc>
          <w:tcPr/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za pomocą równań pierwszego stopnia z jedną niewiadomą, w tym także z obliczeniami procentowymi</w:t>
            </w:r>
          </w:p>
          <w:p w:rsidR="00000000" w:rsidDel="00000000" w:rsidP="00000000" w:rsidRDefault="00000000" w:rsidRPr="00000000" w14:paraId="000001B1">
            <w:pPr>
              <w:shd w:fill="ffffff" w:val="clear"/>
              <w:spacing w:before="280" w:lineRule="auto"/>
              <w:ind w:left="-540" w:right="-225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  <w:t xml:space="preserve">- stosuje obliczenia procentowe do rozwiązywania problemów w kontekście praktycznym, również w przypadkach wielokrotnych podwyżek lub obniżek danej wielkości</w:t>
            </w:r>
          </w:p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 - rozwiązuje skomplikowane zadania, w których występują obliczenia procentowe, za pomocą równań</w:t>
            </w:r>
          </w:p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tekstowe dotyczące obliczania podwyżek i obniżek o pewien procent</w:t>
            </w:r>
          </w:p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dotyczące procentów w równaniach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cdff" w:val="clear"/>
          </w:tcPr>
          <w:p w:rsidR="00000000" w:rsidDel="00000000" w:rsidP="00000000" w:rsidRDefault="00000000" w:rsidRPr="00000000" w14:paraId="000001B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IV. GRANIASTOSŁUPY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Graniastosłupy i ich rodzaje</w:t>
            </w:r>
          </w:p>
        </w:tc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oraz własności graniastosłupa</w:t>
            </w:r>
          </w:p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tl w:val="0"/>
              </w:rPr>
              <w:t xml:space="preserve">- wśród brył wyróżnia graniastosłupy</w:t>
            </w:r>
          </w:p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prostopadłościanu i sześcianu</w:t>
            </w:r>
          </w:p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graniastosłupa prostego i prawidłowego</w:t>
            </w:r>
          </w:p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tl w:val="0"/>
              </w:rPr>
              <w:t xml:space="preserve">- rozpoznaje graniastosłupy proste i prawidłowe</w:t>
            </w:r>
          </w:p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tl w:val="0"/>
              </w:rPr>
              <w:t xml:space="preserve">- zna nazwy odcinków w graniastosłupie</w:t>
            </w:r>
          </w:p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  <w:t xml:space="preserve">- wskazuje elementy graniastosłupów (wierzchołki, podstawy, ściany boczne, krawędzie podstawy, krawędzie boczne, wysokość, przekątne graniastosłupa, przekątne ścian)</w:t>
            </w:r>
          </w:p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tl w:val="0"/>
              </w:rPr>
              <w:t xml:space="preserve">- rozumie sposób tworzenie nazw graniastosłupów</w:t>
            </w:r>
          </w:p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graniastosłupa pochyłego</w:t>
            </w:r>
          </w:p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tl w:val="0"/>
              </w:rPr>
              <w:t xml:space="preserve">- podaje nazwy różnych graniastosłupów</w:t>
            </w:r>
          </w:p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tl w:val="0"/>
              </w:rPr>
              <w:t xml:space="preserve">- określa, ile wierzchołków, ścian i krawędzi ma graniastosłup</w:t>
            </w:r>
          </w:p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związane z liczbą wierzchołków, ścian i krawędzi graniastosłupa</w:t>
            </w:r>
          </w:p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twierdzenie Pitagorasa do obliczania długości odcinków w graniastosłupach</w:t>
            </w:r>
          </w:p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zastosowaniem własności graniastosłupów</w:t>
            </w:r>
          </w:p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związane z długością odcinków w graniastosłupach</w:t>
            </w:r>
          </w:p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tl w:val="0"/>
              </w:rPr>
              <w:t xml:space="preserve">- rysuje graniastosłupy</w:t>
            </w:r>
          </w:p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tl w:val="0"/>
              </w:rPr>
              <w:t xml:space="preserve">- wyznacza liczbę przekątnych dowolnego graniastosłupa</w:t>
            </w:r>
          </w:p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tl w:val="0"/>
              </w:rPr>
              <w:t xml:space="preserve">- stosuje własności trójkątów prostokątnych o kątach ostrych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30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60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z wykorzystaniem własności graniastosłupów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15.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Siatki graniastosłupów</w:t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siatki graniastosłupa</w:t>
            </w:r>
          </w:p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tl w:val="0"/>
              </w:rPr>
              <w:t xml:space="preserve">- rozpoznaje siatki graniastosłupów</w:t>
            </w:r>
          </w:p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tl w:val="0"/>
              </w:rPr>
              <w:t xml:space="preserve">- podaje liczbę ścian i wierzchołków graniastosłupów prostych na podstawie fragmentów siatek graniastosłupów</w:t>
            </w:r>
          </w:p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tl w:val="0"/>
              </w:rPr>
              <w:t xml:space="preserve">- rozumie zasadę rysowania siatki graniastosłupa</w:t>
            </w:r>
          </w:p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tl w:val="0"/>
              </w:rPr>
              <w:t xml:space="preserve">- rysuje siatki prostopadłościanów o podanych wymiarach </w:t>
            </w:r>
          </w:p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krawędzi sześcianu, prostopadłościanu, wykorzystując twierdzenie Pitagorasa i rysuje siatki tych brył</w:t>
            </w:r>
          </w:p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tl w:val="0"/>
              </w:rPr>
              <w:t xml:space="preserve">- rysuje siatki graniastosłupów prawidłowych na podstawie danych dotyczących własności tych brył</w:t>
            </w:r>
          </w:p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krawędzi graniastosłupów z wykorzystaniem własności trójkątów prostokątnych o kątach ostrych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30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60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- rysuje siatki graniastosłupów w danej skali</w:t>
            </w:r>
          </w:p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tl w:val="0"/>
              </w:rPr>
              <w:t xml:space="preserve">- rysuje siatki graniastosłupów prostych na podstawie danych dotyczących własności tych brył</w:t>
            </w:r>
          </w:p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odcinków w graniastosłupach wykorzystując własności trójkątów prostokątnych </w:t>
            </w:r>
          </w:p>
        </w:tc>
        <w:tc>
          <w:tcPr/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 np. dotyczące graniastosłupów pochyłych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powierzchni graniastosłupa</w:t>
            </w:r>
          </w:p>
        </w:tc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tl w:val="0"/>
              </w:rPr>
              <w:t xml:space="preserve">- zna jednostki pola </w:t>
            </w:r>
          </w:p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wzory na pola powierzchni całkowitej sześcianu i prostopadłościanu</w:t>
            </w:r>
          </w:p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  <w:t xml:space="preserve">- zna wzory na obliczanie pola powierzchni całkowitej graniastosłupów i oblicza te pola w prostych przypadkach</w:t>
            </w:r>
          </w:p>
        </w:tc>
        <w:tc>
          <w:tcPr/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- oblicza pola powierzchni bocznej i całkowitej graniastosłupów prostych na podstawie narysowanych graniastosłupów oraz na podstawie narysowanych siatek</w:t>
            </w:r>
          </w:p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tl w:val="0"/>
              </w:rPr>
              <w:t xml:space="preserve">- zamienia jednostki pola</w:t>
            </w:r>
          </w:p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o tematyce praktycznej z zastosowaniem pola powierzchni bocznej i całkowitej graniastosłupów</w:t>
            </w:r>
          </w:p>
        </w:tc>
        <w:tc>
          <w:tcPr/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tl w:val="0"/>
              </w:rPr>
              <w:t xml:space="preserve"> -rozwiązuje zadania tekstowe związane z polem powierzchni bocznej i całkowitej graniastosłupów</w:t>
            </w:r>
          </w:p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o tematyce praktycznej z zastosowaniem pola powierzchni bocznej i całkowitej graniastosłupów</w:t>
            </w:r>
          </w:p>
        </w:tc>
        <w:tc>
          <w:tcPr/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tl w:val="0"/>
              </w:rPr>
              <w:t xml:space="preserve">- oblicza pola powierzchni bocznej i całkowitej dowolnych graniastosłupów prostych z wykorzystaniem własności figur płaskich, w tym zadania typu „uzasadnij, że”</w:t>
            </w:r>
          </w:p>
        </w:tc>
        <w:tc>
          <w:tcPr/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własności graniastosłupów, w tym pól powierzchni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Objętość graniastosłupa</w:t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tl w:val="0"/>
              </w:rPr>
              <w:t xml:space="preserve">- zna jednostki objętości </w:t>
            </w:r>
          </w:p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wzory na objętość sześcianu i prostopadłościanu</w:t>
            </w:r>
          </w:p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krawędzi sześcianu, gdy dana jest objętość sześcianu</w:t>
            </w:r>
          </w:p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objętość graniastosłupa</w:t>
            </w:r>
          </w:p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tl w:val="0"/>
              </w:rPr>
              <w:t xml:space="preserve">- oblicza objętości graniastosłupów w prostych przypadkach</w:t>
            </w:r>
          </w:p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tl w:val="0"/>
              </w:rPr>
              <w:t xml:space="preserve">- oblicza objętości na podstawie narysowanych graniastosłupów oraz na podstawie narysowanych siatek</w:t>
            </w:r>
          </w:p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tl w:val="0"/>
              </w:rPr>
              <w:t xml:space="preserve">- zamienia jednostki objętości</w:t>
            </w:r>
          </w:p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o tematyce praktycznej z zastosowaniem objętości graniastosłupów</w:t>
            </w:r>
          </w:p>
        </w:tc>
        <w:tc>
          <w:tcPr/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związane z objętością graniastosłupa</w:t>
            </w:r>
          </w:p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o tematyce praktycznej z zastosowaniem objętości graniastosłupów</w:t>
            </w:r>
          </w:p>
        </w:tc>
        <w:tc>
          <w:tcPr/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tl w:val="0"/>
              </w:rPr>
              <w:t xml:space="preserve">- oblicza objętości dowolnych graniastosłupów prostych z wykorzystaniem własności figur płaskich, w tym zadania typu „uzasadnij, że”</w:t>
            </w:r>
          </w:p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łączące w swej treści pola i objętości graniastosłupów</w:t>
            </w:r>
          </w:p>
        </w:tc>
        <w:tc>
          <w:tcPr/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 dotyczące własności graniastosłupów oraz ich pól i objętości 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V. OSTROSŁUPY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18.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Ostrosłupy i ich rodzaje</w:t>
            </w:r>
          </w:p>
        </w:tc>
        <w:tc>
          <w:tcPr/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ostrosłupa</w:t>
            </w:r>
          </w:p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ostrosłupa prawidłowego, czworościanu foremnego</w:t>
            </w:r>
          </w:p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tl w:val="0"/>
              </w:rPr>
              <w:t xml:space="preserve">- zna budowę ostrosłupa</w:t>
            </w:r>
          </w:p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tl w:val="0"/>
              </w:rPr>
              <w:t xml:space="preserve">- wyróżnia wśród brył ostrosłupy</w:t>
            </w:r>
          </w:p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tl w:val="0"/>
              </w:rPr>
              <w:t xml:space="preserve">- rozpoznaje ostrosłupy proste, pochyłe i prawidłowe</w:t>
            </w:r>
          </w:p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tl w:val="0"/>
              </w:rPr>
              <w:t xml:space="preserve">- wskazuje elementy ostrosłupów (wierzchołki, podstawę, ściany boczne, krawędzie podstawy, krawędzie boczne, wysokość ostrosłupa, spodek wysokości, wysokości ścian bocznych)</w:t>
            </w:r>
          </w:p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siatki ostrosłupa</w:t>
            </w:r>
          </w:p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tl w:val="0"/>
              </w:rPr>
              <w:t xml:space="preserve">- rozpoznaje siatki ostrosłupów</w:t>
            </w:r>
          </w:p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  <w:t xml:space="preserve">- podaje nazwy różnych ostrosłupów na podstawie ich siatek</w:t>
            </w:r>
          </w:p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tl w:val="0"/>
              </w:rPr>
              <w:t xml:space="preserve">- określa, ile wierzchołków, ścian i krawędzi ma ostrosłup</w:t>
            </w:r>
          </w:p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tl w:val="0"/>
              </w:rPr>
              <w:t xml:space="preserve">- podaje liczbę ścian i wierzchołków ostrosłupów na podstawie fragmentów ich siatek</w:t>
            </w:r>
          </w:p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tl w:val="0"/>
              </w:rPr>
              <w:t xml:space="preserve">- oblicza sumę długości wszystkich krawędzi ostrosłupa na podstawie fragmentu jego siatki</w:t>
            </w:r>
          </w:p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tl w:val="0"/>
              </w:rPr>
              <w:t xml:space="preserve">- rozumie zasadę kreślenia siatki ostrosłupa i umie rysować siatkę ostrosłupa prawidłowego</w:t>
            </w:r>
          </w:p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zastosowaniem własności ostrosłupów</w:t>
            </w:r>
          </w:p>
        </w:tc>
        <w:tc>
          <w:tcPr/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tl w:val="0"/>
              </w:rPr>
              <w:t xml:space="preserve">- umie narysować siatkę ostrosłupa</w:t>
            </w:r>
          </w:p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twierdzenie Pitagorasa do obliczania długości krawędzi ostrosłupów oraz innych odcinków na podstawie fragmentu siatki </w:t>
            </w:r>
          </w:p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długości krawędzi ostrosłupów na podstawie fragmentu siatki, wykorzystując własności trójkątów prostokątnych o kątach ostrych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45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30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i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60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>∘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 dotyczące własności ostrosłupów i graniastosłupów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powierzchni ostrosłupa</w:t>
            </w:r>
          </w:p>
        </w:tc>
        <w:tc>
          <w:tcPr/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pola powierzchni ostrosłupa</w:t>
            </w:r>
          </w:p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pole powierzchni całkowitej ostrosłupa</w:t>
            </w:r>
          </w:p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tl w:val="0"/>
              </w:rPr>
              <w:t xml:space="preserve">- zna jednostki pola </w:t>
            </w:r>
          </w:p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rtl w:val="0"/>
              </w:rPr>
              <w:t xml:space="preserve">- oblicza w prostych przypadkach pole powierzchni bocznej i całkowitej ostrosłupów </w:t>
            </w:r>
          </w:p>
        </w:tc>
        <w:tc>
          <w:tcPr/>
          <w:p w:rsidR="00000000" w:rsidDel="00000000" w:rsidP="00000000" w:rsidRDefault="00000000" w:rsidRPr="00000000" w14:paraId="0000023A">
            <w:pPr>
              <w:rPr/>
            </w:pPr>
            <w:r w:rsidDel="00000000" w:rsidR="00000000" w:rsidRPr="00000000">
              <w:rPr>
                <w:rtl w:val="0"/>
              </w:rPr>
              <w:t xml:space="preserve">- oblicza pola powierzchni bocznej i całkowitej ostrosłupów prawidłowych w tym czworościanu foremnego</w:t>
            </w:r>
          </w:p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tl w:val="0"/>
              </w:rPr>
              <w:t xml:space="preserve">- zamienia jednostki pola</w:t>
            </w:r>
          </w:p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o tematyce praktycznej z zastosowaniem pola powierzchni ostrosłupów</w:t>
            </w:r>
          </w:p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twierdzenie Pitagorasa do obliczania długości odcinków w ostrosłupach prawidłowych</w:t>
            </w:r>
          </w:p>
        </w:tc>
        <w:tc>
          <w:tcPr/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tl w:val="0"/>
              </w:rPr>
              <w:t xml:space="preserve">- oblicza pola powierzchni bocznej i całkowitej ostrosłupów prostych</w:t>
            </w:r>
          </w:p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związane z polem powierzchni ostrosłupa</w:t>
            </w:r>
          </w:p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tl w:val="0"/>
              </w:rPr>
              <w:t xml:space="preserve">- oblicza pola powierzchni bocznej i całkowitej dowolnych ostrosłupów prostych z wykorzystaniem własności figur płaskich, w tym zadania typu „uzasadnij, że”</w:t>
            </w:r>
          </w:p>
        </w:tc>
        <w:tc>
          <w:tcPr/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związane z polem powierzchni graniastosłupów i ostrosłupów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4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Objętość ostrosłupa</w:t>
            </w:r>
          </w:p>
        </w:tc>
        <w:tc>
          <w:tcPr/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tl w:val="0"/>
              </w:rPr>
              <w:t xml:space="preserve">- zna jednostki objętości</w:t>
            </w:r>
          </w:p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tl w:val="0"/>
              </w:rPr>
              <w:t xml:space="preserve">- zna i stosuje w prostych przypadkach wzór na objętość ostrosłupa</w:t>
            </w:r>
          </w:p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tl w:val="0"/>
              </w:rPr>
              <w:t xml:space="preserve">- umie obliczyć objętość ostrosłupa na podstawie jego narysowanej siatki</w:t>
            </w:r>
          </w:p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o tematyce praktycznej z wykorzystaniem objętości ostrosłupów</w:t>
            </w:r>
          </w:p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tematyce praktycznej z wykorzystaniem objętości ostrosłupów</w:t>
            </w:r>
          </w:p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tl w:val="0"/>
              </w:rPr>
              <w:t xml:space="preserve">- umie rozwiązywać zadania tekstowe związane z polem i objętością ostrosłupów z wykorzystaniem własności trójkąta prostokątnego, w tym zadania „uzasadnij, że”</w:t>
            </w:r>
          </w:p>
        </w:tc>
        <w:tc>
          <w:tcPr/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o podwyższonym stopniu trudności związane z objętością ostrosłupa i graniastosłupa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25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DRUGIE PÓŁROCZE                                                                        DZIAŁ VI. STATYSTYKA I WSTĘP DO KOMBINATORYKI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5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Odczytywanie i interpretowanie danych</w:t>
            </w:r>
          </w:p>
        </w:tc>
        <w:tc>
          <w:tcPr/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  <w:t xml:space="preserve">- odczytuje dane przedstawione za pomocą tabel, diagramów słupkowych, kołowych, wykresów, w tym także wykresów w układzie współrzędnych</w:t>
            </w:r>
          </w:p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tl w:val="0"/>
              </w:rPr>
              <w:t xml:space="preserve">- porządkuje dane</w:t>
            </w:r>
          </w:p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tl w:val="0"/>
              </w:rPr>
              <w:t xml:space="preserve">- odczytuje i interpretuje dane przedstawione w nieskomplikowany sposób za pomocą tabel, diagramów słupkowych, kołowych, wykresów, w tym także wykresów w układzie współrzędnych</w:t>
            </w:r>
          </w:p>
        </w:tc>
        <w:tc>
          <w:tcPr/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tl w:val="0"/>
              </w:rPr>
              <w:t xml:space="preserve">- odczytuje i interpretuje dane przedstawione za pomocą tabel, diagramów słupkowych, kołowych, wykresów, w tym także wykresów w układzie współrzędnych</w:t>
            </w:r>
          </w:p>
        </w:tc>
        <w:tc>
          <w:tcPr/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dane przedstawione za pomocą tabel, diagramów słupkowych, kołowych, wykresów, w tym także wykresów w układzie współrzędnych do rozwiązywania trudniejszych zadań</w:t>
            </w:r>
          </w:p>
        </w:tc>
        <w:tc>
          <w:tcPr/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dane przedstawione za pomocą tabel, diagramów słupkowych, kołowych, wykresów, w tym także wykresów w układzie współrzędnych do rozwiązywania nietypowych zadań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6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Zbieranie i opracowywanie danych</w:t>
            </w:r>
          </w:p>
        </w:tc>
        <w:tc>
          <w:tcPr/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tl w:val="0"/>
              </w:rPr>
              <w:t xml:space="preserve">- zbiera dane ze wskazanych źródeł np. prasy, internetu</w:t>
            </w:r>
          </w:p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tl w:val="0"/>
              </w:rPr>
              <w:t xml:space="preserve">- porządkuje dane</w:t>
            </w:r>
          </w:p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tl w:val="0"/>
              </w:rPr>
              <w:t xml:space="preserve">- przedstawia dane w postaci tabel i diagramów słupkowych</w:t>
            </w:r>
          </w:p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tl w:val="0"/>
              </w:rPr>
              <w:t xml:space="preserve">- tworzy diagramy słupkowe na podstawie danych pochodzących z różnych źródeł</w:t>
            </w:r>
          </w:p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tl w:val="0"/>
              </w:rPr>
              <w:t xml:space="preserve">- zbiera samodzielnie dane statystyczne</w:t>
            </w:r>
          </w:p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/>
            </w:pPr>
            <w:r w:rsidDel="00000000" w:rsidR="00000000" w:rsidRPr="00000000">
              <w:rPr>
                <w:rtl w:val="0"/>
              </w:rPr>
              <w:t xml:space="preserve">- tworzy diagramy słupkowe, kołowe na podstawie danych pochodzących z różnych źródeł lub zebranych przez siebie</w:t>
            </w:r>
          </w:p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tl w:val="0"/>
              </w:rPr>
              <w:t xml:space="preserve">- znajduje różne źródła informacji</w:t>
            </w:r>
          </w:p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tl w:val="0"/>
              </w:rPr>
              <w:t xml:space="preserve">- tworzy diagramy słupkowe, kołowe, wykresy na podstawie różnych źródeł</w:t>
            </w:r>
          </w:p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tl w:val="0"/>
              </w:rPr>
              <w:t xml:space="preserve">- formułuje wnioski na podstawie zebranych danych</w:t>
            </w:r>
          </w:p>
        </w:tc>
        <w:tc>
          <w:tcPr/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na podstawie zebranych danych</w:t>
            </w:r>
          </w:p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23.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Średnia arytmetyczna</w:t>
            </w:r>
          </w:p>
        </w:tc>
        <w:tc>
          <w:tcPr/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średniej arytmetycznej</w:t>
            </w:r>
          </w:p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tl w:val="0"/>
              </w:rPr>
              <w:t xml:space="preserve">- oblicza średnią arytmetyczną kilku liczb całkowitych</w:t>
            </w:r>
          </w:p>
        </w:tc>
        <w:tc>
          <w:tcPr/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tl w:val="0"/>
              </w:rPr>
              <w:t xml:space="preserve">- oblicza średnią arytmetyczną kilku liczb</w:t>
            </w:r>
          </w:p>
        </w:tc>
        <w:tc>
          <w:tcPr/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 wykorzystaniem pojęcia średniej arytmetycznej</w:t>
            </w:r>
          </w:p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związane ze średnią arytmetyczną</w:t>
            </w:r>
          </w:p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wiedzę dotyczącą średniej arytmetycznej do rozwiązywania trudniejszych zadań tekstowych</w:t>
            </w:r>
          </w:p>
        </w:tc>
        <w:tc>
          <w:tcPr/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tl w:val="0"/>
              </w:rPr>
              <w:t xml:space="preserve">- wykorzystuje średnią arytmetyczną do rozwiązywania nietypowych zadań tekstowych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Doświadczenia losowe</w:t>
            </w:r>
          </w:p>
        </w:tc>
        <w:tc>
          <w:tcPr/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doświadczenia losowego</w:t>
            </w:r>
          </w:p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tl w:val="0"/>
              </w:rPr>
              <w:t xml:space="preserve">- oblicza, ile jest obiektów, posiadających wskazaną cechę</w:t>
            </w:r>
          </w:p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proste doświadczenia losowe i zapisuje wyniki tych doświadczeń</w:t>
            </w:r>
          </w:p>
        </w:tc>
        <w:tc>
          <w:tcPr/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tl w:val="0"/>
              </w:rPr>
              <w:t xml:space="preserve">- wyznacza zbiory obiektów, analizuje i oblicza, ile jest obiektów, mających daną własność, w przypadkach niewymagających stosowania reguł mnożenia i dodawania</w:t>
            </w:r>
          </w:p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doświadczenia losowe polegające na rzucie monetą, kostką sześcienną do gry, rzucie kostką wielościenną lub losowaniu kuli spośród zestawu kul</w:t>
            </w:r>
          </w:p>
        </w:tc>
        <w:tc>
          <w:tcPr/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rtl w:val="0"/>
              </w:rPr>
              <w:t xml:space="preserve">- wyznacza zbiory obiektów mających podaną własność w przypadku w trudniejszych przypadkach</w:t>
            </w:r>
          </w:p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rtl w:val="0"/>
              </w:rPr>
              <w:t xml:space="preserve">- umie opisać wyniki doświadczeń losowych lub przedstawić je za pomocą tabeli</w:t>
            </w:r>
          </w:p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tl w:val="0"/>
              </w:rPr>
              <w:t xml:space="preserve"> - umie obliczyć liczbę możliwych wyników, wykorzystując sporządzony przez siebie opis lub tabelę zdarzenia</w:t>
            </w:r>
          </w:p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tl w:val="0"/>
              </w:rPr>
              <w:t xml:space="preserve">- umie obliczyć liczbę możliwych wyników, stosując własne metody</w:t>
            </w:r>
          </w:p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tl w:val="0"/>
              </w:rPr>
              <w:t xml:space="preserve">- zna i umie stosować sposoby obliczania liczby zdarzeń losowych</w:t>
            </w:r>
          </w:p>
        </w:tc>
        <w:tc>
          <w:tcPr/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tl w:val="0"/>
              </w:rPr>
              <w:t xml:space="preserve">- zdobyte wiadomości stosuje w nietypowych sytuacjach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25.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9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Wprowadzenie do rachunku prawdopodobieństwa</w:t>
            </w:r>
          </w:p>
        </w:tc>
        <w:tc>
          <w:tcPr/>
          <w:p w:rsidR="00000000" w:rsidDel="00000000" w:rsidP="00000000" w:rsidRDefault="00000000" w:rsidRPr="00000000" w14:paraId="0000029E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obliczanie prawdopodobieństwa</w:t>
            </w:r>
          </w:p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rtl w:val="0"/>
              </w:rPr>
              <w:t xml:space="preserve">- rozpoznaje zdarzenia pewne i niemożliwe</w:t>
            </w:r>
          </w:p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rtl w:val="0"/>
              </w:rPr>
              <w:t xml:space="preserve">- oblicza prawdopodobieństwa zdarzeń w prostych doświadczeniach losowych</w:t>
            </w:r>
          </w:p>
        </w:tc>
        <w:tc>
          <w:tcPr/>
          <w:p w:rsidR="00000000" w:rsidDel="00000000" w:rsidP="00000000" w:rsidRDefault="00000000" w:rsidRPr="00000000" w14:paraId="000002A1">
            <w:pPr>
              <w:rPr/>
            </w:pPr>
            <w:r w:rsidDel="00000000" w:rsidR="00000000" w:rsidRPr="00000000">
              <w:rPr>
                <w:rtl w:val="0"/>
              </w:rPr>
              <w:t xml:space="preserve">- umie obliczać prawdopodobieństwo zdarzenia</w:t>
            </w:r>
          </w:p>
          <w:p w:rsidR="00000000" w:rsidDel="00000000" w:rsidP="00000000" w:rsidRDefault="00000000" w:rsidRPr="00000000" w14:paraId="000002A2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proste doświadczenia losowe polegające na rzucie monetą, kostką sześcienną do gry, rzucie kostką wielościenną lub losowaniu kuli spośród zestawu kul i analizuje je i oblicza prawdopodobieństwa tych zdarzeń losowych</w:t>
            </w:r>
          </w:p>
        </w:tc>
        <w:tc>
          <w:tcPr/>
          <w:p w:rsidR="00000000" w:rsidDel="00000000" w:rsidP="00000000" w:rsidRDefault="00000000" w:rsidRPr="00000000" w14:paraId="000002A3">
            <w:pPr>
              <w:rPr/>
            </w:pPr>
            <w:r w:rsidDel="00000000" w:rsidR="00000000" w:rsidRPr="00000000">
              <w:rPr>
                <w:rtl w:val="0"/>
              </w:rPr>
              <w:t xml:space="preserve">- przeprowadza analizę trudniejszych doświadczeń losowych i oblicza ich prawdopodobieństwa</w:t>
            </w:r>
          </w:p>
        </w:tc>
        <w:tc>
          <w:tcPr/>
          <w:p w:rsidR="00000000" w:rsidDel="00000000" w:rsidP="00000000" w:rsidRDefault="00000000" w:rsidRPr="00000000" w14:paraId="000002A4">
            <w:pPr>
              <w:rPr/>
            </w:pPr>
            <w:r w:rsidDel="00000000" w:rsidR="00000000" w:rsidRPr="00000000">
              <w:rPr>
                <w:rtl w:val="0"/>
              </w:rPr>
              <w:t xml:space="preserve">- umie obliczać prawdopodobieństwo</w:t>
            </w:r>
          </w:p>
          <w:p w:rsidR="00000000" w:rsidDel="00000000" w:rsidP="00000000" w:rsidRDefault="00000000" w:rsidRPr="00000000" w14:paraId="000002A5">
            <w:pPr>
              <w:rPr/>
            </w:pPr>
            <w:r w:rsidDel="00000000" w:rsidR="00000000" w:rsidRPr="00000000">
              <w:rPr>
                <w:rtl w:val="0"/>
              </w:rPr>
              <w:t xml:space="preserve">zdarzenia składającego się z dwóch wyborów </w:t>
            </w:r>
          </w:p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tl w:val="0"/>
              </w:rPr>
              <w:t xml:space="preserve">- wie, jaką największą i najmniejszą wartość przyjmuje prawdopodobieństwo zdarzenia losowego</w:t>
            </w:r>
          </w:p>
        </w:tc>
        <w:tc>
          <w:tcPr/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dotyczące prawdopodobieństwa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2A8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VII. DŁUGOŚĆ OKRĘGU I POLE KOŁA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26.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Długość okręgu</w:t>
            </w:r>
          </w:p>
        </w:tc>
        <w:tc>
          <w:tcPr/>
          <w:p w:rsidR="00000000" w:rsidDel="00000000" w:rsidP="00000000" w:rsidRDefault="00000000" w:rsidRPr="00000000" w14:paraId="000002B5">
            <w:pPr>
              <w:widowControl w:val="0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zna pojęcie okręgu oraz koła</w:t>
            </w:r>
          </w:p>
          <w:p w:rsidR="00000000" w:rsidDel="00000000" w:rsidP="00000000" w:rsidRDefault="00000000" w:rsidRPr="00000000" w14:paraId="000002B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zna pojęcie długości okręgu </w:t>
            </w:r>
          </w:p>
          <w:p w:rsidR="00000000" w:rsidDel="00000000" w:rsidP="00000000" w:rsidRDefault="00000000" w:rsidRPr="00000000" w14:paraId="000002B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zna pojęcie liczby </w:t>
            </w:r>
            <m:oMath>
              <m:r>
                <m:t>π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zna wzór na długość okręgu</w:t>
            </w:r>
          </w:p>
          <w:p w:rsidR="00000000" w:rsidDel="00000000" w:rsidP="00000000" w:rsidRDefault="00000000" w:rsidRPr="00000000" w14:paraId="000002B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- oblicza długość okręgu, gdy dany jest jego promień</w:t>
            </w:r>
          </w:p>
          <w:p w:rsidR="00000000" w:rsidDel="00000000" w:rsidP="00000000" w:rsidRDefault="00000000" w:rsidRPr="00000000" w14:paraId="000002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rPr>
                <w:color w:val="231f20"/>
              </w:rPr>
            </w:pPr>
            <w:r w:rsidDel="00000000" w:rsidR="00000000" w:rsidRPr="00000000">
              <w:rPr>
                <w:rtl w:val="0"/>
              </w:rPr>
              <w:t xml:space="preserve">-</w:t>
            </w:r>
            <w:r w:rsidDel="00000000" w:rsidR="00000000" w:rsidRPr="00000000">
              <w:rPr>
                <w:color w:val="231f20"/>
                <w:rtl w:val="0"/>
              </w:rPr>
              <w:t xml:space="preserve"> zna i rozumie pojęcie okręgu oraz koła</w:t>
            </w:r>
          </w:p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długości okręgu </w:t>
            </w:r>
          </w:p>
          <w:p w:rsidR="00000000" w:rsidDel="00000000" w:rsidP="00000000" w:rsidRDefault="00000000" w:rsidRPr="00000000" w14:paraId="000002BD">
            <w:pPr>
              <w:rPr/>
            </w:pPr>
            <w:r w:rsidDel="00000000" w:rsidR="00000000" w:rsidRPr="00000000">
              <w:rPr>
                <w:rtl w:val="0"/>
              </w:rPr>
              <w:t xml:space="preserve">- zna i rozumie pojęcie liczby </w:t>
            </w:r>
            <m:oMath>
              <m:r>
                <m:t>π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rPr/>
            </w:pPr>
            <w:r w:rsidDel="00000000" w:rsidR="00000000" w:rsidRPr="00000000">
              <w:rPr>
                <w:rtl w:val="0"/>
              </w:rPr>
              <w:t xml:space="preserve">- oblicza długość okręgu, gdy dana jest jego średnica</w:t>
            </w:r>
          </w:p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rtl w:val="0"/>
              </w:rPr>
              <w:t xml:space="preserve">- oblicza promień lub średnicę okręgu, gdy dana jest jego długość</w:t>
            </w:r>
          </w:p>
        </w:tc>
        <w:tc>
          <w:tcPr/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długości okręgu </w:t>
            </w:r>
          </w:p>
          <w:p w:rsidR="00000000" w:rsidDel="00000000" w:rsidP="00000000" w:rsidRDefault="00000000" w:rsidRPr="00000000" w14:paraId="000002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trudniejsze zadania z wykorzystaniem długości okręgu </w:t>
            </w:r>
          </w:p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widowControl w:val="0"/>
              <w:spacing w:line="244" w:lineRule="auto"/>
              <w:ind w:right="477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tekstowe z wykorzystaniem długości okręgu </w:t>
            </w:r>
          </w:p>
          <w:p w:rsidR="00000000" w:rsidDel="00000000" w:rsidP="00000000" w:rsidRDefault="00000000" w:rsidRPr="00000000" w14:paraId="000002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27.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C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Pole koła</w:t>
            </w:r>
          </w:p>
        </w:tc>
        <w:tc>
          <w:tcPr/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pola koła</w:t>
            </w:r>
          </w:p>
          <w:p w:rsidR="00000000" w:rsidDel="00000000" w:rsidP="00000000" w:rsidRDefault="00000000" w:rsidRPr="00000000" w14:paraId="000002CB">
            <w:pPr>
              <w:rPr/>
            </w:pPr>
            <w:r w:rsidDel="00000000" w:rsidR="00000000" w:rsidRPr="00000000">
              <w:rPr>
                <w:rtl w:val="0"/>
              </w:rPr>
              <w:t xml:space="preserve">- zna wzór na pole koła</w:t>
            </w:r>
          </w:p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tl w:val="0"/>
              </w:rPr>
              <w:t xml:space="preserve">- oblicza pole koła o danym promieniu</w:t>
            </w:r>
          </w:p>
          <w:p w:rsidR="00000000" w:rsidDel="00000000" w:rsidP="00000000" w:rsidRDefault="00000000" w:rsidRPr="00000000" w14:paraId="000002C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widowControl w:val="0"/>
              <w:spacing w:before="9" w:line="244" w:lineRule="auto"/>
              <w:ind w:right="153"/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zna i rozumie pojęcie pola koła</w:t>
            </w:r>
          </w:p>
          <w:p w:rsidR="00000000" w:rsidDel="00000000" w:rsidP="00000000" w:rsidRDefault="00000000" w:rsidRPr="00000000" w14:paraId="000002D0">
            <w:pPr>
              <w:widowControl w:val="0"/>
              <w:spacing w:before="9" w:line="244" w:lineRule="auto"/>
              <w:ind w:right="153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oblicza pole koła o danej średnicy</w:t>
            </w:r>
          </w:p>
          <w:p w:rsidR="00000000" w:rsidDel="00000000" w:rsidP="00000000" w:rsidRDefault="00000000" w:rsidRPr="00000000" w14:paraId="000002D1">
            <w:pPr>
              <w:widowControl w:val="0"/>
              <w:spacing w:before="9" w:line="244" w:lineRule="auto"/>
              <w:ind w:right="153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oblicza promień lub średnicę koła o danym polu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tl w:val="0"/>
              </w:rPr>
              <w:t xml:space="preserve">- oblicza obwód koła o danym polu</w:t>
            </w:r>
          </w:p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typowe zadania z wykorzystaniem pola koła</w:t>
            </w:r>
          </w:p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widowControl w:val="0"/>
              <w:spacing w:line="244" w:lineRule="auto"/>
              <w:ind w:right="508"/>
              <w:rPr>
                <w:color w:val="231f20"/>
              </w:rPr>
            </w:pPr>
            <w:r w:rsidDel="00000000" w:rsidR="00000000" w:rsidRPr="00000000">
              <w:rPr>
                <w:color w:val="231f2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 rozwiązuje trudniejsze zadania z wykorzystaniem pola koła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nietypowe zadania z wykorzystaniem pola koła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2D9">
            <w:pPr>
              <w:jc w:val="center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VIII.  POWTÓRZENIE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e0c1ff" w:val="clear"/>
          </w:tcPr>
          <w:p w:rsidR="00000000" w:rsidDel="00000000" w:rsidP="00000000" w:rsidRDefault="00000000" w:rsidRPr="00000000" w14:paraId="000002E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28.</w:t>
            </w:r>
          </w:p>
        </w:tc>
        <w:tc>
          <w:tcPr>
            <w:shd w:fill="e0c1ff" w:val="clear"/>
          </w:tcPr>
          <w:p w:rsidR="00000000" w:rsidDel="00000000" w:rsidP="00000000" w:rsidRDefault="00000000" w:rsidRPr="00000000" w14:paraId="000002E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Powtórzenie </w:t>
            </w:r>
          </w:p>
        </w:tc>
        <w:tc>
          <w:tcPr>
            <w:gridSpan w:val="2"/>
            <w:shd w:fill="e0c1ff" w:val="clear"/>
          </w:tcPr>
          <w:p w:rsidR="00000000" w:rsidDel="00000000" w:rsidP="00000000" w:rsidRDefault="00000000" w:rsidRPr="00000000" w14:paraId="000002E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c1ff" w:val="clear"/>
          </w:tcPr>
          <w:p w:rsidR="00000000" w:rsidDel="00000000" w:rsidP="00000000" w:rsidRDefault="00000000" w:rsidRPr="00000000" w14:paraId="000002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c1ff" w:val="clear"/>
          </w:tcPr>
          <w:p w:rsidR="00000000" w:rsidDel="00000000" w:rsidP="00000000" w:rsidRDefault="00000000" w:rsidRPr="00000000" w14:paraId="000002E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c1ff" w:val="clear"/>
          </w:tcPr>
          <w:p w:rsidR="00000000" w:rsidDel="00000000" w:rsidP="00000000" w:rsidRDefault="00000000" w:rsidRPr="00000000" w14:paraId="000002E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0c1ff" w:val="clear"/>
          </w:tcPr>
          <w:p w:rsidR="00000000" w:rsidDel="00000000" w:rsidP="00000000" w:rsidRDefault="00000000" w:rsidRPr="00000000" w14:paraId="000002E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c1ff" w:val="clear"/>
          </w:tcPr>
          <w:p w:rsidR="00000000" w:rsidDel="00000000" w:rsidP="00000000" w:rsidRDefault="00000000" w:rsidRPr="00000000" w14:paraId="000002E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DZIAŁ  IX. SYMETRIE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F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Symetria osiowa. Figury osiowosymetryczne</w:t>
            </w:r>
          </w:p>
        </w:tc>
        <w:tc>
          <w:tcPr/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punktów symetrycznych względem prostej</w:t>
            </w:r>
          </w:p>
          <w:p w:rsidR="00000000" w:rsidDel="00000000" w:rsidP="00000000" w:rsidRDefault="00000000" w:rsidRPr="00000000" w14:paraId="000002F9">
            <w:pPr>
              <w:rPr/>
            </w:pPr>
            <w:r w:rsidDel="00000000" w:rsidR="00000000" w:rsidRPr="00000000">
              <w:rPr>
                <w:rtl w:val="0"/>
              </w:rPr>
              <w:t xml:space="preserve">- umie rozpoznać figury symetryczne względem prostej</w:t>
            </w:r>
          </w:p>
          <w:p w:rsidR="00000000" w:rsidDel="00000000" w:rsidP="00000000" w:rsidRDefault="00000000" w:rsidRPr="00000000" w14:paraId="000002FA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osi symetrii figury</w:t>
            </w:r>
          </w:p>
          <w:p w:rsidR="00000000" w:rsidDel="00000000" w:rsidP="00000000" w:rsidRDefault="00000000" w:rsidRPr="00000000" w14:paraId="000002FB">
            <w:pPr>
              <w:rPr/>
            </w:pPr>
            <w:r w:rsidDel="00000000" w:rsidR="00000000" w:rsidRPr="00000000">
              <w:rPr>
                <w:rtl w:val="0"/>
              </w:rPr>
              <w:t xml:space="preserve">- umie podać przykłady figur, które mają oś symetrii</w:t>
            </w:r>
          </w:p>
          <w:p w:rsidR="00000000" w:rsidDel="00000000" w:rsidP="00000000" w:rsidRDefault="00000000" w:rsidRPr="00000000" w14:paraId="000002FC">
            <w:pPr>
              <w:rPr/>
            </w:pPr>
            <w:r w:rsidDel="00000000" w:rsidR="00000000" w:rsidRPr="00000000">
              <w:rPr>
                <w:rtl w:val="0"/>
              </w:rPr>
              <w:t xml:space="preserve">- rozpoznaje figury osiowosymetryczne</w:t>
            </w:r>
          </w:p>
          <w:p w:rsidR="00000000" w:rsidDel="00000000" w:rsidP="00000000" w:rsidRDefault="00000000" w:rsidRPr="00000000" w14:paraId="000002FD">
            <w:pPr>
              <w:rPr/>
            </w:pPr>
            <w:r w:rsidDel="00000000" w:rsidR="00000000" w:rsidRPr="00000000">
              <w:rPr>
                <w:rtl w:val="0"/>
              </w:rPr>
              <w:t xml:space="preserve">- wskazuje na rysunku osie symetrii figur osiowosymetrycznych</w:t>
            </w:r>
          </w:p>
          <w:p w:rsidR="00000000" w:rsidDel="00000000" w:rsidP="00000000" w:rsidRDefault="00000000" w:rsidRPr="00000000" w14:paraId="000002FE">
            <w:pPr>
              <w:rPr/>
            </w:pPr>
            <w:r w:rsidDel="00000000" w:rsidR="00000000" w:rsidRPr="00000000">
              <w:rPr>
                <w:rtl w:val="0"/>
              </w:rPr>
              <w:t xml:space="preserve">- umie wykreślić punkt symetryczny do danego względem prostej</w:t>
            </w:r>
          </w:p>
        </w:tc>
        <w:tc>
          <w:tcPr/>
          <w:p w:rsidR="00000000" w:rsidDel="00000000" w:rsidP="00000000" w:rsidRDefault="00000000" w:rsidRPr="00000000" w14:paraId="000002FF">
            <w:pPr>
              <w:rPr/>
            </w:pPr>
            <w:r w:rsidDel="00000000" w:rsidR="00000000" w:rsidRPr="00000000">
              <w:rPr>
                <w:rtl w:val="0"/>
              </w:rPr>
              <w:t xml:space="preserve">- uzupełnia figurę do figury osiowosymetrycznej, gdy dana jest część figury i oś symetrii figury</w:t>
            </w:r>
          </w:p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tl w:val="0"/>
              </w:rPr>
              <w:t xml:space="preserve">- rysuje figurę (odcinek, prostą, okrąg) symetryczną do danej względem prostej</w:t>
            </w:r>
          </w:p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  <w:t xml:space="preserve">- rysuje figurę (np. trójkąt, czworokąt) symetryczną do danej względem prostej</w:t>
            </w:r>
          </w:p>
          <w:p w:rsidR="00000000" w:rsidDel="00000000" w:rsidP="00000000" w:rsidRDefault="00000000" w:rsidRPr="00000000" w14:paraId="00000303">
            <w:pPr>
              <w:rPr/>
            </w:pPr>
            <w:r w:rsidDel="00000000" w:rsidR="00000000" w:rsidRPr="00000000">
              <w:rPr>
                <w:rtl w:val="0"/>
              </w:rPr>
              <w:t xml:space="preserve">- wyznacza współrzędne punktów symetrycznych do danych względem osi układu współrzędnych</w:t>
            </w:r>
          </w:p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>
                <w:rtl w:val="0"/>
              </w:rPr>
              <w:t xml:space="preserve">- rysuje na papierze w kratkę figury symetryczne względem prostej</w:t>
            </w:r>
          </w:p>
          <w:p w:rsidR="00000000" w:rsidDel="00000000" w:rsidP="00000000" w:rsidRDefault="00000000" w:rsidRPr="00000000" w14:paraId="000003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o podwyższonym stopniu trudności związane z symetrią względem prostej </w:t>
            </w:r>
          </w:p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rtl w:val="0"/>
              </w:rPr>
              <w:t xml:space="preserve">- znajduje liczbę osi symetrii różnych figur geometrycznych i zaznacza je na rysunku</w:t>
            </w:r>
          </w:p>
        </w:tc>
        <w:tc>
          <w:tcPr/>
          <w:p w:rsidR="00000000" w:rsidDel="00000000" w:rsidP="00000000" w:rsidRDefault="00000000" w:rsidRPr="00000000" w14:paraId="00000308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z zastosowaniem figur osiowosymetrycznych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0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Symetria środkowa. Figury środkowosymetryczne</w:t>
            </w:r>
          </w:p>
        </w:tc>
        <w:tc>
          <w:tcPr/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punktów symetrycznych względem punktu</w:t>
            </w:r>
          </w:p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rtl w:val="0"/>
              </w:rPr>
              <w:t xml:space="preserve">- umie rozpoznać figury symetryczne względem punktu</w:t>
            </w:r>
          </w:p>
          <w:p w:rsidR="00000000" w:rsidDel="00000000" w:rsidP="00000000" w:rsidRDefault="00000000" w:rsidRPr="00000000" w14:paraId="000003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widowControl w:val="0"/>
              <w:spacing w:line="244" w:lineRule="auto"/>
              <w:ind w:right="153"/>
              <w:rPr/>
            </w:pPr>
            <w:r w:rsidDel="00000000" w:rsidR="00000000" w:rsidRPr="00000000">
              <w:rPr>
                <w:rtl w:val="0"/>
              </w:rPr>
              <w:t xml:space="preserve">- zna pojęcie środka figury</w:t>
            </w:r>
          </w:p>
          <w:p w:rsidR="00000000" w:rsidDel="00000000" w:rsidP="00000000" w:rsidRDefault="00000000" w:rsidRPr="00000000" w14:paraId="00000311">
            <w:pPr>
              <w:widowControl w:val="0"/>
              <w:spacing w:line="244" w:lineRule="auto"/>
              <w:ind w:right="153"/>
              <w:rPr/>
            </w:pPr>
            <w:r w:rsidDel="00000000" w:rsidR="00000000" w:rsidRPr="00000000">
              <w:rPr>
                <w:rtl w:val="0"/>
              </w:rPr>
              <w:t xml:space="preserve">- umie podać przykłady figur, które mają środek symetrii</w:t>
            </w:r>
          </w:p>
          <w:p w:rsidR="00000000" w:rsidDel="00000000" w:rsidP="00000000" w:rsidRDefault="00000000" w:rsidRPr="00000000" w14:paraId="00000312">
            <w:pPr>
              <w:widowControl w:val="0"/>
              <w:spacing w:line="244" w:lineRule="auto"/>
              <w:ind w:right="153"/>
              <w:rPr/>
            </w:pPr>
            <w:r w:rsidDel="00000000" w:rsidR="00000000" w:rsidRPr="00000000">
              <w:rPr>
                <w:rtl w:val="0"/>
              </w:rPr>
              <w:t xml:space="preserve">- wskazuje na rysunku środek symetrii figur środkowosymetrycznych</w:t>
            </w:r>
          </w:p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tl w:val="0"/>
              </w:rPr>
              <w:t xml:space="preserve">- rozpoznaje figury środkowosymetryczne</w:t>
            </w:r>
          </w:p>
          <w:p w:rsidR="00000000" w:rsidDel="00000000" w:rsidP="00000000" w:rsidRDefault="00000000" w:rsidRPr="00000000" w14:paraId="00000314">
            <w:pPr>
              <w:widowControl w:val="0"/>
              <w:spacing w:line="244" w:lineRule="auto"/>
              <w:ind w:right="153"/>
              <w:rPr/>
            </w:pPr>
            <w:r w:rsidDel="00000000" w:rsidR="00000000" w:rsidRPr="00000000">
              <w:rPr>
                <w:rtl w:val="0"/>
              </w:rPr>
              <w:t xml:space="preserve">- uzupełnia figurę do figury środkowosymetrycznej, gdy dana jest część figury i jej środek symetrii</w:t>
            </w:r>
          </w:p>
          <w:p w:rsidR="00000000" w:rsidDel="00000000" w:rsidP="00000000" w:rsidRDefault="00000000" w:rsidRPr="00000000" w14:paraId="00000315">
            <w:pPr>
              <w:widowControl w:val="0"/>
              <w:spacing w:line="244" w:lineRule="auto"/>
              <w:ind w:right="153"/>
              <w:rPr/>
            </w:pPr>
            <w:r w:rsidDel="00000000" w:rsidR="00000000" w:rsidRPr="00000000">
              <w:rPr>
                <w:rtl w:val="0"/>
              </w:rPr>
              <w:t xml:space="preserve">- rysuje figurę (punkt, odcinek, prostą, okrąg) symetryczną do danej względem punktu</w:t>
            </w:r>
          </w:p>
          <w:p w:rsidR="00000000" w:rsidDel="00000000" w:rsidP="00000000" w:rsidRDefault="00000000" w:rsidRPr="00000000" w14:paraId="000003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tl w:val="0"/>
              </w:rPr>
              <w:t xml:space="preserve">- rysuje figurę (np. trójkąt, czworokąt) symetryczną do danej względem punktu</w:t>
            </w:r>
          </w:p>
          <w:p w:rsidR="00000000" w:rsidDel="00000000" w:rsidP="00000000" w:rsidRDefault="00000000" w:rsidRPr="00000000" w14:paraId="00000318">
            <w:pPr>
              <w:rPr/>
            </w:pPr>
            <w:r w:rsidDel="00000000" w:rsidR="00000000" w:rsidRPr="00000000">
              <w:rPr>
                <w:rtl w:val="0"/>
              </w:rPr>
              <w:t xml:space="preserve">-wyznacza współrzędne punktów symetrycznych do danych względem początku układu współrzędnych</w:t>
            </w:r>
          </w:p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rtl w:val="0"/>
              </w:rPr>
              <w:t xml:space="preserve">- rysuje na papierze w kratkę figury symetryczne względem punktu</w:t>
            </w:r>
          </w:p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rtl w:val="0"/>
              </w:rPr>
              <w:t xml:space="preserve">- umie podawać przykłady figur, które są jednocześnie osiowosymetryczne i środkowosymetryczne</w:t>
            </w:r>
          </w:p>
          <w:p w:rsidR="00000000" w:rsidDel="00000000" w:rsidP="00000000" w:rsidRDefault="00000000" w:rsidRPr="00000000" w14:paraId="000003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tekstowe o podwyższonym stopniu trudności związane z symetrią względem punktu</w:t>
            </w:r>
          </w:p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rtl w:val="0"/>
              </w:rPr>
              <w:t xml:space="preserve">- znajduje środek symetrii różnych figur geometrycznych i zaznacza go na rysunku lub uzasadnia jego brak</w:t>
            </w:r>
          </w:p>
        </w:tc>
        <w:tc>
          <w:tcPr/>
          <w:p w:rsidR="00000000" w:rsidDel="00000000" w:rsidP="00000000" w:rsidRDefault="00000000" w:rsidRPr="00000000" w14:paraId="0000031E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z zastosowaniem figur osiowosymetrycznych i środkowosymetrycznych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31.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2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Symetralna odcinka i jej własności</w:t>
            </w:r>
          </w:p>
        </w:tc>
        <w:tc>
          <w:tcPr/>
          <w:p w:rsidR="00000000" w:rsidDel="00000000" w:rsidP="00000000" w:rsidRDefault="00000000" w:rsidRPr="00000000" w14:paraId="00000323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symetralnej odcinka i jej własności</w:t>
            </w:r>
          </w:p>
          <w:p w:rsidR="00000000" w:rsidDel="00000000" w:rsidP="00000000" w:rsidRDefault="00000000" w:rsidRPr="00000000" w14:paraId="00000324">
            <w:pPr>
              <w:rPr/>
            </w:pPr>
            <w:r w:rsidDel="00000000" w:rsidR="00000000" w:rsidRPr="00000000">
              <w:rPr>
                <w:rtl w:val="0"/>
              </w:rPr>
              <w:t xml:space="preserve">- rozpoznaje symetralną odcinka</w:t>
            </w:r>
          </w:p>
          <w:p w:rsidR="00000000" w:rsidDel="00000000" w:rsidP="00000000" w:rsidRDefault="00000000" w:rsidRPr="00000000" w14:paraId="00000325">
            <w:pPr>
              <w:rPr/>
            </w:pPr>
            <w:r w:rsidDel="00000000" w:rsidR="00000000" w:rsidRPr="00000000">
              <w:rPr>
                <w:rtl w:val="0"/>
              </w:rPr>
              <w:t xml:space="preserve">- potrafi konstruować symetralną odcinka i znajdować środek odcinka</w:t>
            </w:r>
          </w:p>
        </w:tc>
        <w:tc>
          <w:tcPr/>
          <w:p w:rsidR="00000000" w:rsidDel="00000000" w:rsidP="00000000" w:rsidRDefault="00000000" w:rsidRPr="00000000" w14:paraId="00000326">
            <w:pPr>
              <w:rPr/>
            </w:pPr>
            <w:r w:rsidDel="00000000" w:rsidR="00000000" w:rsidRPr="00000000">
              <w:rPr>
                <w:rtl w:val="0"/>
              </w:rPr>
              <w:t xml:space="preserve">- rozumie i stosuje w prostych zadaniach własności symetralnej odcinka</w:t>
            </w:r>
          </w:p>
          <w:p w:rsidR="00000000" w:rsidDel="00000000" w:rsidP="00000000" w:rsidRDefault="00000000" w:rsidRPr="00000000" w14:paraId="00000327">
            <w:pPr>
              <w:rPr/>
            </w:pPr>
            <w:r w:rsidDel="00000000" w:rsidR="00000000" w:rsidRPr="00000000">
              <w:rPr>
                <w:rtl w:val="0"/>
              </w:rPr>
              <w:t xml:space="preserve">- umie podzielić odcinek na dwie, cztery, osiem części</w:t>
            </w:r>
          </w:p>
        </w:tc>
        <w:tc>
          <w:tcPr/>
          <w:p w:rsidR="00000000" w:rsidDel="00000000" w:rsidP="00000000" w:rsidRDefault="00000000" w:rsidRPr="00000000" w14:paraId="00000328">
            <w:pPr>
              <w:rPr/>
            </w:pPr>
            <w:r w:rsidDel="00000000" w:rsidR="00000000" w:rsidRPr="00000000">
              <w:rPr>
                <w:rtl w:val="0"/>
              </w:rPr>
              <w:t xml:space="preserve">- umie dzielić odcinek na </w:t>
            </w:r>
            <m:oMath>
              <m:sSup>
                <m:sSupPr>
                  <m:ctrlPr>
                    <w:rPr>
                      <w:rFonts w:ascii="Cambria Math" w:cs="Cambria Math" w:eastAsia="Cambria Math" w:hAnsi="Cambria Math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</w:rPr>
                    <m:t xml:space="preserve">2</m:t>
                  </m:r>
                </m:e>
                <m:sup>
                  <m:r>
                    <w:rPr>
                      <w:rFonts w:ascii="Cambria Math" w:cs="Cambria Math" w:eastAsia="Cambria Math" w:hAnsi="Cambria Math"/>
                    </w:rPr>
                    <m:t xml:space="preserve">n</m:t>
                  </m:r>
                </m:sup>
              </m:sSup>
            </m:oMath>
            <w:r w:rsidDel="00000000" w:rsidR="00000000" w:rsidRPr="00000000">
              <w:rPr>
                <w:rtl w:val="0"/>
              </w:rPr>
              <w:t xml:space="preserve"> równych części</w:t>
            </w:r>
          </w:p>
          <w:p w:rsidR="00000000" w:rsidDel="00000000" w:rsidP="00000000" w:rsidRDefault="00000000" w:rsidRPr="00000000" w14:paraId="00000329">
            <w:pPr>
              <w:rPr/>
            </w:pPr>
            <w:r w:rsidDel="00000000" w:rsidR="00000000" w:rsidRPr="00000000">
              <w:rPr>
                <w:rtl w:val="0"/>
              </w:rPr>
              <w:t xml:space="preserve">- umie podzielić odcinek w stosunku np.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1 :3</m:t>
              </m:r>
            </m:oMath>
            <w:r w:rsidDel="00000000" w:rsidR="00000000" w:rsidRPr="00000000">
              <w:rPr>
                <w:rtl w:val="0"/>
              </w:rPr>
              <w:t xml:space="preserve">,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5 :3</m:t>
              </m:r>
            </m:oMath>
            <w:r w:rsidDel="00000000" w:rsidR="00000000" w:rsidRPr="00000000">
              <w:rPr>
                <w:rtl w:val="0"/>
              </w:rPr>
              <w:t xml:space="preserve">, </w:t>
            </w:r>
            <m:oMath>
              <m:r>
                <w:rPr>
                  <w:rFonts w:ascii="Cambria Math" w:cs="Cambria Math" w:eastAsia="Cambria Math" w:hAnsi="Cambria Math"/>
                </w:rPr>
                <m:t xml:space="preserve">1 :7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 wykorzystaniem własności symetralnej, w tym dla odcinków w układzie współrzędnych</w:t>
            </w:r>
          </w:p>
        </w:tc>
        <w:tc>
          <w:tcPr/>
          <w:p w:rsidR="00000000" w:rsidDel="00000000" w:rsidP="00000000" w:rsidRDefault="00000000" w:rsidRPr="00000000" w14:paraId="0000032B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z wykorzystaniem własności symetralnej odcinka</w:t>
            </w:r>
          </w:p>
        </w:tc>
        <w:tc>
          <w:tcPr/>
          <w:p w:rsidR="00000000" w:rsidDel="00000000" w:rsidP="00000000" w:rsidRDefault="00000000" w:rsidRPr="00000000" w14:paraId="0000032C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z zastosowaniem własności symetralnej odcinka np. w trójkątach, czworokątach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32.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Dwusieczna kąta i jej własności</w:t>
            </w:r>
          </w:p>
        </w:tc>
        <w:tc>
          <w:tcPr/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rtl w:val="0"/>
              </w:rPr>
              <w:t xml:space="preserve">- zna pojęcie dwusiecznej kąta i jej własności</w:t>
            </w:r>
          </w:p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rtl w:val="0"/>
              </w:rPr>
              <w:t xml:space="preserve">- rozpoznaje dwusieczne kątów</w:t>
            </w:r>
          </w:p>
          <w:p w:rsidR="00000000" w:rsidDel="00000000" w:rsidP="00000000" w:rsidRDefault="00000000" w:rsidRPr="00000000" w14:paraId="00000333">
            <w:pPr>
              <w:rPr/>
            </w:pPr>
            <w:r w:rsidDel="00000000" w:rsidR="00000000" w:rsidRPr="00000000">
              <w:rPr>
                <w:rtl w:val="0"/>
              </w:rPr>
              <w:t xml:space="preserve">- potrafi narysować dwusieczną kąta</w:t>
            </w:r>
          </w:p>
        </w:tc>
        <w:tc>
          <w:tcPr/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rtl w:val="0"/>
              </w:rPr>
              <w:t xml:space="preserve">- stosuje w prostych zadaniach własności dwusiecznej kąta</w:t>
            </w:r>
          </w:p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zadania z wykorzystaniem własności dwusiecznej kąta do obliczania miar kątów wewnętrznych trójkąta</w:t>
            </w:r>
          </w:p>
        </w:tc>
        <w:tc>
          <w:tcPr/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rtl w:val="0"/>
              </w:rPr>
              <w:t xml:space="preserve">- rozwiązuje złożone zadania z wykorzystaniem własności dwusiecznej kąta</w:t>
            </w:r>
          </w:p>
        </w:tc>
        <w:tc>
          <w:tcPr/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color w:val="231f20"/>
                <w:rtl w:val="0"/>
              </w:rPr>
              <w:t xml:space="preserve">- rozwiązuje nietypowe zadania z zastosowaniem własności dwusiecznej kąta np. w trójkątach, czworokątach, w tym także zadania „uzasadnij, że”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9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343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344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345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346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347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pracę na lekcji;</w:t>
      </w:r>
    </w:p>
    <w:p w:rsidR="00000000" w:rsidDel="00000000" w:rsidP="00000000" w:rsidRDefault="00000000" w:rsidRPr="00000000" w14:paraId="00000348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349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34A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34B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widowControl w:val="0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matematyki.</w:t>
      </w:r>
    </w:p>
    <w:p w:rsidR="00000000" w:rsidDel="00000000" w:rsidP="00000000" w:rsidRDefault="00000000" w:rsidRPr="00000000" w14:paraId="0000034E">
      <w:pPr>
        <w:shd w:fill="ffffff" w:val="clear"/>
        <w:spacing w:after="0"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Zgodnie ze Statutem Szkoły Podstawowej w Zespole Szkolno-Przedszkolnym w Mielżynie.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rPr>
          <w:b w:val="1"/>
          <w:bCs w:val="1"/>
          <w:color w:val="746fb3"/>
          <w:sz w:val="36"/>
          <w:szCs w:val="36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418" w:top="1701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5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