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MATEMATYKA kl. 7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i rocznych ocen klasyfikacyjnych z matematyki w klasie siódmej szkoły podstawowej,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wynikające z realizowanego “Programu nauczania matematyki dla II etapu edukacyjnego. 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Matematyka w punkt. Klasy 4–8 szkoły podstawowej” (Wydawnictwo: WSiP).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Warunki i tryb otrzymania wyższej niż przewidywana rocznej oceny klasyfikacyjnej                               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 matematyki.</w:t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6" w:type="default"/>
          <w:pgSz w:h="16838" w:w="11906" w:orient="portrait"/>
          <w:pgMar w:bottom="1133.8582677165355" w:top="1133.8582677165355" w:left="1133.8582677165355" w:right="1133.8582677165355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Wymagania edukacyjne niezbędne do otrzymania przez ucznia poszczególnych śródrocznych i rocznych ocen klasyfikacyjnych                                     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z matematyki w klasie siódmej szkoły podstawowej, wynikające z realizowanego “Programu nauczania matematyki dla II etapu  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edukacyjnego. Matematyka w punkt. Klasy 4–8 szkoły podstawowej” (Wydawnictwo: WSiP).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Wymagania edukacyjne na poszczególne śródroczne oceny klasyfikacyjne z matematyki dla klasy siódmej obejmują wymagania 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działów od I do V (włącznie), zaś wymagania na oceny roczne obejmują wymagania z działów od I do VIII włącznie (cały rok szkolny).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Kolejność realizacji działów, a co za tym idzie wymagań edukacyjnych może ulec zmianie.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b w:val="1"/>
          <w:bCs w:val="1"/>
          <w:color w:val="746fb3"/>
          <w:sz w:val="28"/>
          <w:szCs w:val="28"/>
          <w:rtl w:val="0"/>
        </w:rPr>
        <w:t xml:space="preserve">WYMAGANIA EDUKACYJNE - I półrocze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108" w:tblpY="1"/>
        <w:tblW w:w="1411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4"/>
        <w:gridCol w:w="2477"/>
        <w:gridCol w:w="2349"/>
        <w:gridCol w:w="2047"/>
        <w:gridCol w:w="1995"/>
        <w:gridCol w:w="2008"/>
        <w:gridCol w:w="2242"/>
        <w:tblGridChange w:id="0">
          <w:tblGrid>
            <w:gridCol w:w="994"/>
            <w:gridCol w:w="2477"/>
            <w:gridCol w:w="2349"/>
            <w:gridCol w:w="2047"/>
            <w:gridCol w:w="1995"/>
            <w:gridCol w:w="2008"/>
            <w:gridCol w:w="2242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shd w:fill="ccc1d9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Lp.</w:t>
            </w:r>
          </w:p>
        </w:tc>
        <w:tc>
          <w:tcPr>
            <w:vMerge w:val="restart"/>
            <w:shd w:fill="ccc1d9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Temat</w:t>
            </w:r>
          </w:p>
        </w:tc>
        <w:tc>
          <w:tcPr>
            <w:gridSpan w:val="2"/>
            <w:shd w:fill="ccc1d9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Wymagania podstawowe</w:t>
            </w:r>
          </w:p>
        </w:tc>
        <w:tc>
          <w:tcPr>
            <w:gridSpan w:val="3"/>
            <w:shd w:fill="ccc1d9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Wymagania ponadpodstawowe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shd w:fill="ccc1d9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c1d9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konieczne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dopuszczająca)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podstawowe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dostateczna)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rozszerzające (ocena dobra)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dopełniające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bardzo dobra)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wykraczające (ocena celująca)</w:t>
            </w:r>
          </w:p>
        </w:tc>
      </w:tr>
      <w:tr>
        <w:trPr>
          <w:cantSplit w:val="0"/>
          <w:tblHeader w:val="1"/>
        </w:trPr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4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5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6cdff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I. LICZBY I DZIAŁANIA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Dodawanie i odejmowanie liczb wymiernych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- rozpoznaje liczby wymierne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- skraca i rozszerza proste ułamki zwykłe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dodawania liczb wymiernych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porównywania ułamków zwykłych </w:t>
            </w:r>
          </w:p>
          <w:p w:rsidR="00000000" w:rsidDel="00000000" w:rsidP="00000000" w:rsidRDefault="00000000" w:rsidRPr="00000000" w14:paraId="0000003C">
            <w:pPr>
              <w:rPr/>
            </w:pPr>
            <w:bookmarkStart w:colFirst="0" w:colLast="0" w:name="_dt47gxphn3g" w:id="0"/>
            <w:bookmarkEnd w:id="0"/>
            <w:r w:rsidDel="00000000" w:rsidR="00000000" w:rsidRPr="00000000">
              <w:rPr>
                <w:rtl w:val="0"/>
              </w:rPr>
              <w:t xml:space="preserve">- zna pojęcie liczb przeciwnych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dodawania i odejmowania sposobem pisemnym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- umie dodawać i odejmować dwie liczby wymierne zapisane w tej samej postaci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- skraca i rozszerza ułamki zwykłe 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- umie porównywać liczby wymierne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- umie znajdować liczbę wymierną znajdującą się pomiędzy dwiema danymi liczbami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- znajduje liczby spełniające określone warunki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- umie porządkować liczby wymierne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- umie wykonywać działania łączne na liczbach wymiernych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 - umie stosować prawa działań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- wykonuje działania w wyrażeniach o skomplikowanej budowie 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zastosowanie dodawania i odejmowania liczb wymiernych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dodawanie i odejmowanie liczb wymiernych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Rozwinięcia dziesiętne ułamków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- zamienia ułamki dziesiętne na ułamki zwykłe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zamiany ułamków zwykłych na ułamki dziesiętne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- zna pojęcia: rozwinięcie dziesiętne skończone i nieskończone, ułamek okresowy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- zamienia ułamki zwykłe na ułamki dziesiętne, wyznacza okres 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- porównuje liczby zapisane w różnych postaciach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- znajduje liczbę wymierną leżącą pomiędzy dwiema danymi liczbami na osi liczbowej 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- zna warunek zamiany ułamka zwykłego na ułamek dziesiętny skończony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- umie porządkować liczby wymierne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- stosuje warunek zamiany ułamka zwykłego na ułamek dziesiętny skończony lub nieskończony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- wyznacza liczbę, która znajduje się na wskazanym miejscu po przecinku w rozwinięciu dziesiętnym nieskończonym okresowym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Zaokrąglanie liczb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zaokrąglania liczb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- rozumie potrzebę zaokrąglania liczb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- umie zaokrąglić liczbę całkowitą do danego rzędu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- umie zaokrąglić ułamek dziesiętny do danego rzędu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- umie szacować wyniki działań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- umie zaokrąglić ułamek dziesiętny nieskończony do danego rzędu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- szacuje wyniki wyrażeń arytmetycznych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- umie dokonać porównań poprzez oszacowanie w zadaniach tekstowych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- porównuje ułamki dziesiętne nieskończone okresowe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Mnożenie i dzielenie liczb wymiernych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- zna algorytm mnożenia i dzielenia liczb wymiernych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odwrotności liczby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i dzielić ułamki przez liczby naturalne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- umie podać odwrotność liczby wymiernej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i dzielić ułamki zwykłe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i dzielić ułamki dziesiętne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- wykonuje działania na ułamkach dziesiętnych za pomocą kalkulatora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i dzielić liczby wymierne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- poprawnie określa znak uzyskanego wyniku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- wykonuje rachunku, w których występują jednocześnie ułamki zwykłe i ułamki dziesiętne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- wykonuje rachunki, w których występują jednocześnie ułamki zwykłe i liczby mieszane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trudniejszych wyrażeń arytmetycznych, w których występują zarówno ułamki zwykłe, jak i liczby mieszane oraz kilka działań mnożenia lub dzielenia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zastosowanie mnożenia i dzielenia liczb wymiernych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Obliczanie wartości wyrażeń arytmetycznych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- zna kolejność wykonywania działań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właściwą kolejność wykonywania działań 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- poprawnie wykonuje działania na liczbach wymiernych 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prostych wyrażeń arytmetycznych, stosując reguły dotyczące kolejności wykonywania działań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- umie zapisać podane słownie wyrażenia arytmetyczne i obliczać ich wartość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- umie stosować prawa działań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trudniejszych wyrażeń arytmetycznych, stosując reguły dotyczące kolejności wykonywania działań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- tworzy wyrażenia arytmetyczne na podstawie treści zadań i oblicza ich wartość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- umie obliczać wartości ułamków piętrowych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II. OBLICZENIA PROCENTOWE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Proporcje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- rozpoznaje wielkości wprost proporcjonalne na podstawie tabelki i opisu słownego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proporcji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proste zadania tekstowe z wykorzystaniem własności wielkości wprost proporcjonalnych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proporcji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- stosuje podział proporcjonalny do rozwiązywania prostych zadań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- wskazuje w proporcji wyrazy skrajne i środkowe </w:t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- stosuje warunek równości iloczynów wyrazów skrajnych i środkowych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- stosuje podział proporcjonalny do rozwiązywania trudniejszych zadań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- stosuje podział proporcjonalny do rozwiązywania nietypowych zadań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Procenty i ułamki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procentu 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- zamienia ułamki zwykłe o mianownikach, które można rozszerzyć lub skrócić do liczby 100, na procent</w:t>
            </w:r>
          </w:p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- zamienia ułamki dziesiętne na procent</w:t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- zapisuje procent wyrażony liczbą całkowitą w postaci ułamka lub liczby całkowitej, 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16 %=</m:t>
              </m:r>
              <m:f>
                <m:fPr>
                  <m:ctrlPr>
                    <w:rPr>
                      <w:rFonts w:ascii="Cambria Math" w:cs="Cambria Math" w:eastAsia="Cambria Math" w:hAnsi="Cambria Math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16</m:t>
                  </m:r>
                </m:num>
                <m:den>
                  <m:r>
                    <w:rPr>
                      <w:rFonts w:ascii="Cambria Math" w:cs="Cambria Math" w:eastAsia="Cambria Math" w:hAnsi="Cambria Math"/>
                    </w:rPr>
                    <m:t xml:space="preserve">100</m:t>
                  </m:r>
                </m:den>
              </m:f>
              <m:r>
                <w:rPr>
                  <w:rFonts w:ascii="Cambria Math" w:cs="Cambria Math" w:eastAsia="Cambria Math" w:hAnsi="Cambria Math"/>
                </w:rPr>
                <m:t xml:space="preserve">=0,16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procentu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- zamienia ułamki zwykłe o mianownikach, których nie można rozszerzyć lub skrócić do liczby 100, na procent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- zamienia procent na ułamek zwykły oraz na ułamek dziesiętny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- stosuje umiejętność zamiany ułamków na procenty oraz procentów na ułamki do rozwiązywania typowych zadań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- stosuje umiejętność zamiany ułamków na procenty oraz procentów na ułamki do rozwiązywania trudniejszych zadań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- stosuje umiejętność zamiany ułamków na procenty oraz procentów na ułamki do rozwiązywania nietypowych zadań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Diagramy procentowe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diagramu procentowego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- odczytuje potrzebne dane z diagramów słupkowych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- odczytuje potrzebne dane z diagramów słupkowych, kołowych i prostokątnych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dane w postaci diagramów słupkowych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- interpretuje dane odczytane z diagramu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diagramy do rozwiązywania typowych zadań tekstowych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diagramy do rozwiązywania trudniejszych zadań tekstowych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diagramy do rozwiązywania nietypowych zadań tekstowych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Obliczanie procentu danej liczby</w:t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- oblicza procent danej liczby całkowitej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- oblicza procent danej liczby wymiernej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- oblicza zawartość poszczególnych składników w produkcie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pojęcia podwyżki (obniżki) o pewien procent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- oblicza podwyżkę (obniżkę) o pewien procent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podatku VAT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 procentu danej liczby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 zawartości poszczególnych składników w produkcie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tekstowe dotyczące obliczania podwyżek i obniżek o pewien procent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dotyczące obliczania podwyżek i obniżek o pewien procent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podatku VAT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- zdobyte wiadomości stosuje w nietypowych sytuacjach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Obliczanie liczby, gdy dany jest jej procent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- oblicza liczbę na podstawie jej procentu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- oblicza cenę produktu przed obniżką lub podwyżką</w:t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 liczby na podstawie jej procentu</w:t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- oblicza cenę produktu przed podwójną obniżką lub podwójną podwyżką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- zdobyte wiadomości stosuje w nietypowych sytuacjach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Obliczanie, jakim procentem jednej liczby jest druga liczba</w:t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- oblicza, jakim procentem pewnej wielkości jest inna wielkość </w:t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- oblicza wielkość podwyżki oraz obniżki ceny</w:t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obliczania, jakim procentem pewnej wielkości jest inna wielkość </w:t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 wielkości podwyżki oraz obniżki ceny</w:t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- stosuje obliczanie, jakim procentem jednej liczby jest druga liczba, w zadaniach złożonych i nietypowych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 ile procent więcej, o ile procent mniej</w:t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- oblicza, o ile procent wzrosła lub zmalała początkowa wielkość </w:t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określenie: punkty procentowe</w:t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- wykonuje obliczenia z zastosowaniem punktów procentowych</w:t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obliczania, o ile procent więcej, o ile procent mniej</w:t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obliczania wielkości podwyżki oraz obniżki ceny</w:t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- stosuje obliczanie, o ile procent więcej lub mniej w zadaniach złożonych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Zastosowanie procentów w praktyce</w:t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- oblicza odsetki od kredytu</w:t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- oblicza kwotę odsetek od lokaty bankowej</w:t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- oblicza stężenie procentowe roztworu</w:t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tekstowe dotyczące obliczania odsetek od lokaty, kwoty odsetek od kredytu oraz stężenia procentowego roztworu </w:t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dotyczące obliczania odsetek od lokaty, kwoty odsetek od kredytu oraz stężenia procentowego roztworu </w:t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 dotyczące obliczania odsetek od lokaty, kwoty odsetek od kredytu oraz stężenia procentowego roztworu 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III. Potęgi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Potęga o wykładniku naturalnym</w:t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0"/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zapisuje iloczyn jako potęgę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umie obliczyć potęgę o wykładniku naturalnym liczb całkowitych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- oblicza potęgi o wykładniku naturalnym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- oblicza kwadraty i sześciany liczb naturalnych</w:t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- umie określić znak potęgi, nie wykonując obliczeń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- oblicza potęgi liczb wymiernych</w:t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wyrażenia arytmetycznego zawierającego potęgowanie</w:t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0"/>
              <w:spacing w:line="244" w:lineRule="auto"/>
              <w:ind w:right="477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tekstowe związane z potęgami 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Iloczyn i iloraz potęg o jednakowych podstawach</w:t>
            </w:r>
          </w:p>
        </w:tc>
        <w:tc>
          <w:tcPr/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iloczyn i iloraz potęg o tych samych podstawach</w:t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i dzielić potęgi o tych samych podstawach</w:t>
            </w:r>
          </w:p>
        </w:tc>
        <w:tc>
          <w:tcPr/>
          <w:p w:rsidR="00000000" w:rsidDel="00000000" w:rsidP="00000000" w:rsidRDefault="00000000" w:rsidRPr="00000000" w14:paraId="000000F2">
            <w:pPr>
              <w:widowControl w:val="0"/>
              <w:spacing w:before="9" w:line="244" w:lineRule="auto"/>
              <w:ind w:right="153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rozumie powstanie wzoru na mnożenie i dzielenie potęg o tych samych podstawach 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4" w:lineRule="auto"/>
              <w:ind w:right="153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stosuje mnożenie i dzielenie potęg o tych samych podstawach do obliczania wartości liczbowej prostych wyrażeń 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4" w:lineRule="auto"/>
              <w:ind w:right="153"/>
              <w:rPr>
                <w:color w:val="231f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- umie podać cyfrę jedności liczby zapisanej w postaci potęgi</w:t>
            </w:r>
          </w:p>
        </w:tc>
        <w:tc>
          <w:tcPr/>
          <w:p w:rsidR="00000000" w:rsidDel="00000000" w:rsidP="00000000" w:rsidRDefault="00000000" w:rsidRPr="00000000" w14:paraId="000000F6">
            <w:pPr>
              <w:widowControl w:val="0"/>
              <w:spacing w:line="244" w:lineRule="auto"/>
              <w:ind w:right="508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stosuje mnożenie i dzielenie potęg o tej samej podstawie do obliczania wartości liczbowej trudniejszych wyrażeń</w:t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zadania, stosując wzory na iloczyn i iloraz potęg o jednakowym wykładniku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Potęgowanie iloczynu i ilorazu</w:t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potęgowanie iloczynu i ilorazu</w:t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umie zapisać w postaci jednej potęgi iloczyny i ilorazy potęg o tych samych wykładnikach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- rozumie powstanie wzoru na iloczyn potęg o tym samym wykładniku</w:t>
            </w:r>
          </w:p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- rozumie powstanie wzoru na iloraz potęg o tym wykładniku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- mnoży potęgi o tym samym wykładniku</w:t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- dzieli potęgi o tym samym wykładniku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1">
            <w:pPr>
              <w:widowControl w:val="0"/>
              <w:spacing w:line="244" w:lineRule="auto"/>
              <w:ind w:right="147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doprowadza wyrażenie do prostszej postaci, stosując działania na potęgach 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oblicza wartość wyrażenia arytmetycznego zawierającego potęgi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- umie przekształcić wyrażenie arytmetyczne zawierające potęgi</w:t>
            </w:r>
          </w:p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skomplikowanych wyrażeń arytmetycznych zawierających potęgi, stosując potęgowanie iloczynu i ilorazu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Potęgowanie potęgi</w:t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- umie potęgować potęgę</w:t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- rozumie wzór na potęgowanie potęgi</w:t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- porównuje potęgi o tej samej podstawie</w:t>
            </w:r>
          </w:p>
        </w:tc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- umie stosować potęgowanie potęgi do obliczania wartości wyrażeń arytmetycznych</w:t>
            </w:r>
          </w:p>
        </w:tc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rozwiązywać nietypowe zadania związane z potęgowaniem potęgi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potęgach</w:t>
            </w:r>
          </w:p>
        </w:tc>
        <w:tc>
          <w:tcPr/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- oblicza proste działania na potęgach</w:t>
            </w:r>
          </w:p>
        </w:tc>
        <w:tc>
          <w:tcPr/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- umie doprowadzić wyrażenie do prostszej postaci, stosując prawa działań dotyczące potęg</w:t>
            </w:r>
          </w:p>
        </w:tc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- umie stosować działania na potęgach w zadaniach tekstowych</w:t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- porównuje liczby zapisane w postaci potęgi</w:t>
            </w:r>
          </w:p>
        </w:tc>
        <w:tc>
          <w:tcPr/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 z wykorzystaniem praw działań na potęgach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Notacja wykładnicza</w:t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- rozpoznaje zapis liczby w postaci notacji wykładniczej</w:t>
            </w:r>
          </w:p>
        </w:tc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- umie zapisać liczby w notacji wykładniczej, także bardzo małe liczby z wykorzystaniem potęgi o wykładniku ujemnym</w:t>
            </w:r>
          </w:p>
        </w:tc>
        <w:tc>
          <w:tcPr/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- rozumie potrzebę wykorzystania notacji wykładniczej w praktyce</w:t>
            </w:r>
          </w:p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- stosuje notację wykładniczą do zamiany jednostek</w:t>
            </w:r>
          </w:p>
        </w:tc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wyrażenia arytmetycznego zawierającego liczby zapisane w notacji wykładniczej</w:t>
            </w:r>
          </w:p>
        </w:tc>
        <w:tc>
          <w:tcPr/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- umie przekształcać skomplikowane wyrażenia arytmetyczne zawierające liczby zapisane w notacji wykładniczej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IV. PIERWIASTKI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Pierwiastek kwadratowy</w:t>
            </w:r>
          </w:p>
        </w:tc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pierwiastka kwadratowego</w:t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- oblicza pierwiastek drugiego stopnia z kwadratu liczby nieujemnej</w:t>
            </w:r>
          </w:p>
        </w:tc>
        <w:tc>
          <w:tcPr/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pierwiastka kwadratowego </w:t>
            </w:r>
          </w:p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pierwiastków drugiego stopnia, jeśli są liczbami wymiernymi</w:t>
            </w:r>
          </w:p>
        </w:tc>
        <w:tc>
          <w:tcPr/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wyrażeń arytmetycznych zawierających pierwiastki kwadratowe</w:t>
            </w:r>
          </w:p>
        </w:tc>
        <w:tc>
          <w:tcPr/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pierwiastków kwadratowych</w:t>
            </w:r>
          </w:p>
        </w:tc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pierwiastkach kwadratowych</w:t>
            </w:r>
          </w:p>
        </w:tc>
        <w:tc>
          <w:tcPr/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- dodaje i odejmuje pierwiastki kwadratowe</w:t>
            </w:r>
          </w:p>
        </w:tc>
        <w:tc>
          <w:tcPr/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własności pierwiastków kwadratowych </w:t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 - wyłącza czynnik przed pierwiastek</w:t>
            </w:r>
          </w:p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- włącza czynnik pod pierwiastek</w:t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- usuwa niewymierność z mianownika w prostych przypadkach</w:t>
            </w:r>
          </w:p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- doprowadza do najprostszej postaci wyrażenia zawierające pierwiastki drugiego stopnia i oblicza ich wartość - porównuje liczby zawierające pierwiastki kwadratowe </w:t>
            </w:r>
          </w:p>
        </w:tc>
        <w:tc>
          <w:tcPr/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- doprowadza do najprostszej postaci wyrażenia zawierające pierwiastki drugiego stopnia i oblicza ich wartość w trudniejszych przypadkach</w:t>
            </w:r>
          </w:p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Pierwiastek sześcienny</w:t>
            </w:r>
          </w:p>
        </w:tc>
        <w:tc>
          <w:tcPr/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pierwiastka sześciennego</w:t>
            </w:r>
          </w:p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- oblicza pierwiastek trzeciego stopnia z sześcianu dowolnej liczby</w:t>
            </w:r>
          </w:p>
        </w:tc>
        <w:tc>
          <w:tcPr/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pierwiastka sześciennego</w:t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pierwiastków trzeciego stopnia, jeśli są liczbami wymiernymi</w:t>
            </w:r>
          </w:p>
        </w:tc>
        <w:tc>
          <w:tcPr/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wyrażeń arytmetycznych zawierających pierwiastki  trzeciego stopnia </w:t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- porównuje liczby zawierające pierwiastki sześcienne</w:t>
            </w:r>
          </w:p>
        </w:tc>
        <w:tc>
          <w:tcPr/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dotyczące pierwiastków sześciennych</w:t>
            </w:r>
          </w:p>
        </w:tc>
        <w:tc>
          <w:tcPr/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- rozwiązuje zadania tekstowe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pierwiastkach sześciennych</w:t>
            </w:r>
          </w:p>
        </w:tc>
        <w:tc>
          <w:tcPr/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- dodaje i odejmuje pierwiastki sześcienne</w:t>
            </w:r>
          </w:p>
        </w:tc>
        <w:tc>
          <w:tcPr/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własności pierwiastków sześciennych</w:t>
            </w:r>
          </w:p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 - wyłącza czynnik przed znak pierwiastka sześciennego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- włącza czynnik pod znak pierwiastka sześciennego</w:t>
            </w:r>
          </w:p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- porządkuje liczby zawierające pierwiastki sześcienne</w:t>
            </w:r>
          </w:p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- doprowadza do najprostszej postaci wyrażenia zawierające pierwiastki trzeciego stopnia i oblicza ich wartość </w:t>
            </w:r>
          </w:p>
        </w:tc>
        <w:tc>
          <w:tcPr/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- doprowadza do najprostszej postaci wyrażenia zawierające pierwiastki trzeciego stopnia i oblicza ich wartość w trudniejszych przypadkach</w:t>
            </w:r>
          </w:p>
        </w:tc>
        <w:tc>
          <w:tcPr/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Szacowanie pierwiastków</w:t>
            </w:r>
          </w:p>
        </w:tc>
        <w:tc>
          <w:tcPr/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liczby niewymiernej</w:t>
            </w:r>
          </w:p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- szacuje wartość pierwiastków kwadratowych</w:t>
            </w:r>
          </w:p>
        </w:tc>
        <w:tc>
          <w:tcPr/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liczby niewymiernej</w:t>
            </w:r>
          </w:p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- szacuje wartość pierwiastków sześciennych</w:t>
            </w:r>
          </w:p>
        </w:tc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- szacuje wartość wyrażenia zawierającego pierwiastki</w:t>
            </w:r>
          </w:p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wyrażenia arytmetycznego zawierającego pierwiastki</w:t>
            </w:r>
          </w:p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- szacuje liczbę niewymierną</w:t>
            </w:r>
          </w:p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tekstowe na zastosowania działań na pierwiastkach</w:t>
            </w:r>
          </w:p>
        </w:tc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na zastosowania działań na pierwiastkach</w:t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potęgach i pierwiastkach</w:t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 - stosuje własności potęg oraz własności pierwiastków w prostych obliczeniach</w:t>
            </w:r>
          </w:p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- porównuje wyrażenia zawierające pierwiastki</w:t>
            </w:r>
          </w:p>
        </w:tc>
        <w:tc>
          <w:tcPr/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- stosuje własności potęg oraz własności pierwiastków w trudniejszych obliczeniach</w:t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- stosuje własności potęg oraz własności pierwiastków w trudnych obliczeniach</w:t>
            </w:r>
          </w:p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V. WYRAŻENIA ALGEBRAICZNE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Jednomian i suma algebraiczna</w:t>
            </w:r>
          </w:p>
        </w:tc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jednomianu</w:t>
            </w:r>
          </w:p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jednomianów podobnych</w:t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- umie określić współczynniki liczbowe jednomianu</w:t>
            </w:r>
          </w:p>
        </w:tc>
        <w:tc>
          <w:tcPr/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sumy algebraicznej</w:t>
            </w:r>
          </w:p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- odczytuje wyrazy sumy algebraicznej</w:t>
            </w:r>
          </w:p>
        </w:tc>
        <w:tc>
          <w:tcPr/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- zapisuje jednomian w postaci uporządkowanej</w:t>
            </w:r>
          </w:p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- zapisuje jednomian opisany słownie</w:t>
            </w:r>
          </w:p>
        </w:tc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zadania w postaci jednomianu</w:t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zadania w postaci wyrażenia algebraicznego</w:t>
            </w:r>
          </w:p>
        </w:tc>
        <w:tc>
          <w:tcPr/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- zapisuje skomplikowane zadania tekstowe w postaci sumy algebraicznej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Redukcja wyrazów podobnych</w:t>
            </w:r>
          </w:p>
        </w:tc>
        <w:tc>
          <w:tcPr/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- rozpoznaje jednomiany podobne</w:t>
            </w:r>
          </w:p>
        </w:tc>
        <w:tc>
          <w:tcPr/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- upraszcza sumy algebraiczne</w:t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liczbową wyrażenia</w:t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liczbową wyrażenia po przekształceniu go do najprostszej postaci</w:t>
            </w:r>
          </w:p>
        </w:tc>
        <w:tc>
          <w:tcPr/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zadania w postaci sumy algebraicznej, a następnie ją doprowadza do najprostszej postaci</w:t>
            </w:r>
          </w:p>
        </w:tc>
        <w:tc>
          <w:tcPr/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nietypowych zadań tekstowych w postaci jednomianów lub sum algebraicznych w najprostszej postaci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Dodawanie i odejmowanie sum algebraicznych</w:t>
            </w:r>
          </w:p>
        </w:tc>
        <w:tc>
          <w:tcPr/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- odczytuje współczynniki liczbowe sum algebraicznych</w:t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- dodaje i odejmuje proste sumy algebraiczne</w:t>
            </w:r>
          </w:p>
        </w:tc>
        <w:tc>
          <w:tcPr/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reguły opuszczania nawiasów w wyrażeniach algebraicznych</w:t>
            </w:r>
          </w:p>
        </w:tc>
        <w:tc>
          <w:tcPr/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zadania w postaci sumy lub różnicy algebraicznej</w:t>
            </w:r>
          </w:p>
        </w:tc>
        <w:tc>
          <w:tcPr/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warunki zadania w postaci sumy lub różnicy algebraicznej, a następnie opuszcza nawiasy i przeprowadza redukcję wyrazów podobnych</w:t>
            </w:r>
          </w:p>
        </w:tc>
        <w:tc>
          <w:tcPr/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Mnożenie jednomianów przez sumy algebraiczne</w:t>
            </w:r>
          </w:p>
        </w:tc>
        <w:tc>
          <w:tcPr/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- zna metodę mnożenia jednomianów przez sumę algebraiczną</w:t>
            </w:r>
          </w:p>
        </w:tc>
        <w:tc>
          <w:tcPr/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- mnoży sumę algebraiczną przez liczbę całkowitą</w:t>
            </w:r>
          </w:p>
        </w:tc>
        <w:tc>
          <w:tcPr/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- mnoży sumę algebraiczną przez liczby wymierne</w:t>
            </w:r>
          </w:p>
        </w:tc>
        <w:tc>
          <w:tcPr/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- dzieli sumę algebraiczną przez liczbę</w:t>
            </w:r>
          </w:p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- wyłącza wspólny czynnik przed nawias</w:t>
            </w:r>
          </w:p>
        </w:tc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tekstowe, stosując mnożenie sum algebraicznych przez jednomiany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Mnożenie sum algebraicznych</w:t>
            </w:r>
          </w:p>
        </w:tc>
        <w:tc>
          <w:tcPr/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- zna regułę mnożenia sum algebraicznych</w:t>
            </w:r>
          </w:p>
        </w:tc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regułę mnożenia sum algebraicznych</w:t>
            </w:r>
          </w:p>
        </w:tc>
        <w:tc>
          <w:tcPr/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- zapisuje kwadrat sumy algebraicznej w postaci sumy algebraicznej</w:t>
            </w:r>
          </w:p>
        </w:tc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tekstowe, wykorzystując mnożenie sum algebraicznych</w:t>
            </w:r>
          </w:p>
        </w:tc>
        <w:tc>
          <w:tcPr/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tekstowe, wykorzystując mnożenie sum algebraicznych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left w:color="ffffff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200" w:line="276" w:lineRule="auto"/>
              <w:rPr>
                <w:b w:val="1"/>
                <w:bCs w:val="1"/>
                <w:color w:val="746fb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20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746fb3"/>
                <w:sz w:val="28"/>
                <w:szCs w:val="28"/>
                <w:rtl w:val="0"/>
              </w:rPr>
              <w:t xml:space="preserve">WYMAGANIA EDUKACYJNE - II półrocze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19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VI. Równania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Liczby spełniające równanie</w:t>
            </w:r>
          </w:p>
        </w:tc>
        <w:tc>
          <w:tcPr/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równania </w:t>
            </w:r>
          </w:p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- sprawdza, czy dana liczba całkowita spełnia równanie</w:t>
            </w:r>
          </w:p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równania </w:t>
            </w:r>
          </w:p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  <w:t xml:space="preserve">- sprawdza, czy dana liczba wymierna spełnia równanie</w:t>
            </w:r>
          </w:p>
        </w:tc>
        <w:tc>
          <w:tcPr/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- zapisuje równanie opisujące sytuację przedstawioną słownie w prostszych przypadkach</w:t>
            </w:r>
          </w:p>
        </w:tc>
        <w:tc>
          <w:tcPr/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- zapisuje równanie opisujące sytuację przedstawioną słownie w trudniejszych przypadkach</w:t>
            </w:r>
          </w:p>
        </w:tc>
        <w:tc>
          <w:tcPr/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Rozwiązywanie równań</w:t>
            </w:r>
          </w:p>
        </w:tc>
        <w:tc>
          <w:tcPr/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równanie pierwszego stopnia z jedną niewiadomą, z występującymi po prawej i lewej stronie sumami algebraicznymi</w:t>
            </w:r>
          </w:p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- zna pojęcia: równania tożsamościowe i sprzeczne</w:t>
            </w:r>
          </w:p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- rozpoznaje równania równoważne</w:t>
            </w:r>
          </w:p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równanie pierwszego stopnia z jedną niewiadomą, zawierające nawiasy</w:t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równania metodą równań równoważnych</w:t>
            </w:r>
          </w:p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równania tożsamościowego</w:t>
            </w:r>
          </w:p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równania sprzecznego</w:t>
            </w:r>
          </w:p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równania posiadające jeden pierwiastek, równania sprzeczne i tożsamościowe</w:t>
            </w:r>
          </w:p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  <w:t xml:space="preserve"> z zastosowaniem przekształceń na wyrażeniach algebraicznych </w:t>
            </w:r>
          </w:p>
        </w:tc>
        <w:tc>
          <w:tcPr/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równania posiadające jeden pierwiastek, równania sprzeczne i tożsamościowe z zastosowaniem trudniejszych przekształceń na wyrażeniach algebraicznych</w:t>
            </w:r>
          </w:p>
        </w:tc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Zadania tekstowe</w:t>
            </w:r>
          </w:p>
          <w:p w:rsidR="00000000" w:rsidDel="00000000" w:rsidP="00000000" w:rsidRDefault="00000000" w:rsidRPr="00000000" w14:paraId="000001B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 wykorzystaniem równań</w:t>
            </w:r>
          </w:p>
        </w:tc>
        <w:tc>
          <w:tcPr/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  <w:t xml:space="preserve">- układa równania do prostych zadań praktycznych</w:t>
              <w:br w:type="textWrapping"/>
              <w:t xml:space="preserve"> i rozwiązuje je (np. z wykorzystaniem sformułowań w zadaniu o ile więcej, ile razy więcej)</w:t>
            </w:r>
          </w:p>
        </w:tc>
        <w:tc>
          <w:tcPr/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tekstowe za pomocą równań pierwszego stopnia</w:t>
              <w:br w:type="textWrapping"/>
              <w:t xml:space="preserve">z wykorzystaniem  np. wzorów na pola </w:t>
              <w:br w:type="textWrapping"/>
              <w:t xml:space="preserve">i obwody poznanych wielokątów</w:t>
            </w:r>
          </w:p>
        </w:tc>
        <w:tc>
          <w:tcPr/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tekstowe min. </w:t>
              <w:br w:type="textWrapping"/>
              <w:t xml:space="preserve">z wykorzystaniem  podziału proporcjonalnego, obniżek, podwyżek procentowych</w:t>
            </w:r>
          </w:p>
        </w:tc>
        <w:tc>
          <w:tcPr/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tekstowe </w:t>
              <w:br w:type="textWrapping"/>
              <w:t xml:space="preserve">z wykorzystaniem  obliczeń procentowych dotyczące min. podwójnej obniżki, podwójnej podwyżki</w:t>
            </w:r>
          </w:p>
        </w:tc>
        <w:tc>
          <w:tcPr/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tekstowe </w:t>
              <w:br w:type="textWrapping"/>
              <w:t xml:space="preserve">z wykorzystaniem  obliczeń procentowych (np. stężenia roztworów)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Przekształcanie wzorów</w:t>
            </w:r>
          </w:p>
        </w:tc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- zna zasady przekształcania wzorów i stosuje je</w:t>
              <w:br w:type="textWrapping"/>
              <w:t xml:space="preserve">w prostych zadaniach np.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s=v∙t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- wyznacza </w:t>
              <w:br w:type="textWrapping"/>
              <w:t xml:space="preserve">w typowych zadaniach wskazaną niewiadomą</w:t>
              <w:br w:type="textWrapping"/>
              <w:t xml:space="preserve">z podanego wzoru matematycznego</w:t>
            </w:r>
          </w:p>
        </w:tc>
        <w:tc>
          <w:tcPr/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  <w:t xml:space="preserve">- wyznacza wskazaną niewiadomą</w:t>
              <w:br w:type="textWrapping"/>
              <w:t xml:space="preserve">z podanego wzoru matematycznego, fizycznego</w:t>
            </w:r>
          </w:p>
        </w:tc>
        <w:tc>
          <w:tcPr/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- przekształca wzory, aby wyznaczyć daną wielkość w zadaniach</w:t>
              <w:br w:type="textWrapping"/>
              <w:t xml:space="preserve">o podwyższonym stopniu trudności</w:t>
            </w:r>
          </w:p>
        </w:tc>
        <w:tc>
          <w:tcPr/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nietypowe wymagające przekształcenia wzoru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1C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VII. FIGURY PŁASKIE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Proste i odcinki</w:t>
            </w:r>
          </w:p>
        </w:tc>
        <w:tc>
          <w:tcPr/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  <w:t xml:space="preserve">- zaznacza punkty; rozróżnia i rysuje odcinki, proste, półproste</w:t>
            </w:r>
          </w:p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  <w:t xml:space="preserve">- rozpoznaje proste i odcinki równoległe, prostopadłe</w:t>
            </w:r>
          </w:p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  <w:t xml:space="preserve">- rysuje proste</w:t>
              <w:br w:type="textWrapping"/>
              <w:t xml:space="preserve"> i odcinki równoległe oraz prostopadłe</w:t>
            </w:r>
          </w:p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  <w:t xml:space="preserve">- korzysta z własności prostych równoległych</w:t>
              <w:br w:type="textWrapping"/>
              <w:t xml:space="preserve"> i prostopadłych</w:t>
            </w:r>
          </w:p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- określa wzajemne położenie odcinków, prostych na podstawie podanych własności</w:t>
            </w:r>
          </w:p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  <w:t xml:space="preserve">- oblicza odległość między punktami</w:t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- rysuje odcinki, których długości są odległością punktu od prostej oraz dwóch różnych prostych równoległych</w:t>
            </w:r>
          </w:p>
        </w:tc>
        <w:tc>
          <w:tcPr/>
          <w:p w:rsidR="00000000" w:rsidDel="00000000" w:rsidP="00000000" w:rsidRDefault="00000000" w:rsidRPr="00000000" w14:paraId="000001D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wykorzystuje odległość między prostymi i punktem a prostą</w:t>
              <w:br w:type="textWrapping"/>
              <w:t xml:space="preserve"> w zadaniach</w:t>
            </w:r>
          </w:p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oblicza długości odcinków, wykorzystując podział proporcjonalny odcinka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oblicza długości odcinków, wykorzystując podział proporcjonalny odcinka </w:t>
              <w:br w:type="textWrapping"/>
              <w:t xml:space="preserve">w złożonych zadaniach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- ustala kolejność punktów na prostej na podstawie podanych informacji </w:t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trudności, zadania nietypowe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Kąty i ich rodzaje</w:t>
            </w:r>
          </w:p>
        </w:tc>
        <w:tc>
          <w:tcPr/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  <w:t xml:space="preserve">- wskazuje</w:t>
              <w:br w:type="textWrapping"/>
              <w:t xml:space="preserve"> w dowolnym kącie ramiona</w:t>
              <w:br w:type="textWrapping"/>
              <w:t xml:space="preserve"> i wierzchołek</w:t>
            </w:r>
          </w:p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kąty: zerowe, ostre, proste, rozwarte, półpełne, pełne</w:t>
            </w:r>
          </w:p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kąty: przyległe, wierzchołkowe, odpowiadające, naprzemianległe</w:t>
            </w:r>
          </w:p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  <w:t xml:space="preserve">- porównuje kąty</w:t>
            </w:r>
          </w:p>
        </w:tc>
        <w:tc>
          <w:tcPr/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  <w:t xml:space="preserve">- rysuje kąty: proste, ostre, rozwarte, półpełne i pełne</w:t>
            </w:r>
          </w:p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  <w:t xml:space="preserve">- rysuje kąty: przyległe, wierzchołkowe, odpowiadające, naprzemianległe</w:t>
            </w:r>
          </w:p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  <w:t xml:space="preserve">- stosuje w prostych zadaniach własności kątów przyległych</w:t>
              <w:br w:type="textWrapping"/>
              <w:t xml:space="preserve"> i wierzchołkowych</w:t>
            </w:r>
          </w:p>
        </w:tc>
        <w:tc>
          <w:tcPr/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kąty wypukłe</w:t>
              <w:br w:type="textWrapping"/>
              <w:t xml:space="preserve">i wklęsłe</w:t>
            </w:r>
          </w:p>
          <w:p w:rsidR="00000000" w:rsidDel="00000000" w:rsidP="00000000" w:rsidRDefault="00000000" w:rsidRPr="00000000" w14:paraId="000001E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korzysta</w:t>
              <w:br w:type="textWrapping"/>
              <w:t xml:space="preserve"> z własności prostych równoległych </w:t>
              <w:br w:type="textWrapping"/>
              <w:t xml:space="preserve">w typowych zadaniach, w szczególności</w:t>
              <w:br w:type="textWrapping"/>
              <w:t xml:space="preserve">własności kątów odpowiadających,</w:t>
              <w:br w:type="textWrapping"/>
              <w:t xml:space="preserve">naprzemianległych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  <w:br w:type="textWrapping"/>
              <w:t xml:space="preserve">z wykorzystaniem wszystkich własności poznanych kątów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dowody np. dotyczące sumy miar kątów wewnętrznych trójkąta, czworokąta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Trójkąty i ich własności</w:t>
            </w:r>
          </w:p>
        </w:tc>
        <w:tc>
          <w:tcPr/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trójkąty ze względu na miary kątów i długości boków</w:t>
            </w:r>
          </w:p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  <w:t xml:space="preserve">- podaje nazwy boków trójkąta prostokątnego</w:t>
            </w:r>
          </w:p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własności w trójkątach równoramiennych (równość kątów przy podstawie)</w:t>
            </w:r>
          </w:p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- zna nierówność trójkąta i stosuje ją </w:t>
              <w:br w:type="textWrapping"/>
              <w:t xml:space="preserve">w zadaniach</w:t>
            </w:r>
          </w:p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- wskazuje kąty wewnętrzne trójkąta</w:t>
            </w:r>
          </w:p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  <w:t xml:space="preserve">- stosuje w prostych zadaniach twierdzenie </w:t>
              <w:br w:type="textWrapping"/>
              <w:t xml:space="preserve">o sumie miar kątów wewnętrznych trójkąta</w:t>
            </w:r>
          </w:p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- rysuje wysokości</w:t>
              <w:br w:type="textWrapping"/>
              <w:t xml:space="preserve">w trójkącie</w:t>
            </w:r>
          </w:p>
        </w:tc>
        <w:tc>
          <w:tcPr/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- stosuje w typowych zadaniach twierdzenie </w:t>
              <w:br w:type="textWrapping"/>
              <w:t xml:space="preserve">o sumie miar kątów wewnętrznych trójkąta, w tym trójkąta równoramiennego</w:t>
            </w:r>
          </w:p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  <w:t xml:space="preserve">- stosuje nierówność trójkąta w typowych </w:t>
              <w:br w:type="textWrapping"/>
              <w:t xml:space="preserve">w zadaniach</w:t>
            </w:r>
          </w:p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  <w:t xml:space="preserve">- wskazuje w trójkącie kąt o największej </w:t>
              <w:br w:type="textWrapping"/>
              <w:t xml:space="preserve">i najmniejszej mierze oraz związane z tymi kątami boki</w:t>
            </w:r>
          </w:p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  <w:t xml:space="preserve">- oblicza miary kątów wewnętrznych trójkąta</w:t>
              <w:br w:type="textWrapping"/>
              <w:t xml:space="preserve">z wykorzystaniem podziału proporcjonalnego</w:t>
            </w:r>
          </w:p>
        </w:tc>
        <w:tc>
          <w:tcPr/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  <w:t xml:space="preserve">- oblicza miary kątów wewnętrznych trójkąta</w:t>
              <w:br w:type="textWrapping"/>
              <w:t xml:space="preserve">z wykorzystaniem poznanych własności poznanych kątów</w:t>
            </w:r>
          </w:p>
        </w:tc>
        <w:tc>
          <w:tcPr/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  <w:t xml:space="preserve">- uzasadnia własności trójkątów</w:t>
            </w:r>
          </w:p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„wykaż, że”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Cechy przystawania trójkątów</w:t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- rozpoznaje trójkąty przystające</w:t>
            </w:r>
          </w:p>
        </w:tc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- sprawdza na podstawie cech przystawania trójkątów, czy dwa trójkąty są przystające</w:t>
            </w:r>
          </w:p>
        </w:tc>
        <w:tc>
          <w:tcPr/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cech przystawania trójkątów</w:t>
            </w:r>
          </w:p>
        </w:tc>
        <w:tc>
          <w:tcPr/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</w:t>
              <w:br w:type="textWrapping"/>
              <w:t xml:space="preserve">o podwyższonym stopniu z wykorzystaniem cech przystawania trójkątów</w:t>
            </w:r>
          </w:p>
        </w:tc>
        <w:tc>
          <w:tcPr/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nietypowe wymagające uzasadnienia własności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Twierdzenie Pitagorasa</w:t>
            </w:r>
          </w:p>
        </w:tc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- podaje nazwy boków trójkąta prostokątnego</w:t>
            </w:r>
          </w:p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- wskazuje w trójkącie prostokątnym</w:t>
              <w:br w:type="textWrapping"/>
              <w:t xml:space="preserve"> w dowolnym położeniu przyprostokątne </w:t>
              <w:br w:type="textWrapping"/>
              <w:t xml:space="preserve">i przeciwprostokątną</w:t>
            </w:r>
          </w:p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  <w:t xml:space="preserve">- zapisuje za pomocą symboli tezę twierdzenia Pitagorasa</w:t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przeciwprostokątnej przy danych długościach przyprostokątnych</w:t>
            </w:r>
          </w:p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dowolnego boku trójkąta prostokątnego, jeśli dane są długości dwóch pozostałych boków </w:t>
            </w:r>
          </w:p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- stosuje twierdzenie Pitagorasa w prostych zadaniach tekstowych</w:t>
            </w:r>
          </w:p>
        </w:tc>
        <w:tc>
          <w:tcPr/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  <w:t xml:space="preserve">- stosuje twierdzenie Pitagorasa </w:t>
              <w:br w:type="textWrapping"/>
              <w:t xml:space="preserve">w typowych sytuacjach praktycznych (np. wysokość trójkąta równoramiennego)</w:t>
            </w:r>
          </w:p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o podwyższonym stopniu trudności z wykorzystaniem twierdzenia Pitagorasa</w:t>
            </w:r>
          </w:p>
        </w:tc>
        <w:tc>
          <w:tcPr/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- dowodzi twierdzenie Pitagorasa</w:t>
            </w:r>
          </w:p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problemowe </w:t>
              <w:br w:type="textWrapping"/>
              <w:t xml:space="preserve">z wykorzystaniem twierdzenia Pitagorasa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Trójkąt o kątach 45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45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90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 w prostych zadaniach wzór na długość przekątnej kwadratu</w:t>
            </w:r>
          </w:p>
        </w:tc>
        <w:tc>
          <w:tcPr/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boków trójkąta prostokątnego równoramiennego, jeśli dana jest długość jednego </w:t>
              <w:br w:type="textWrapping"/>
              <w:t xml:space="preserve">z boków trójkąta</w:t>
            </w:r>
          </w:p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- oblicza obwód </w:t>
              <w:br w:type="textWrapping"/>
              <w:t xml:space="preserve">i pole kwadratu </w:t>
              <w:br w:type="textWrapping"/>
              <w:t xml:space="preserve">o przekątnej danej długości</w:t>
            </w:r>
          </w:p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- stosuje poznane zależności </w:t>
            </w:r>
          </w:p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w zadaniach praktycznych</w:t>
            </w:r>
          </w:p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wzór na długość przekątnej kwadratu</w:t>
            </w:r>
          </w:p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</w:t>
              <w:br w:type="textWrapping"/>
              <w:t xml:space="preserve">z wykorzystaniem</w:t>
              <w:br w:type="textWrapping"/>
              <w:t xml:space="preserve">własności trójkąta o kątach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</w:t>
              <w:br w:type="textWrapping"/>
              <w:t xml:space="preserve">o podwyższonym stopniu trudności z wykorzystaniem poznanych własności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Trójkąt o kątach 30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60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2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90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 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 w prostych zadaniach wzór na wysokość trójkąta równobocznego o danej długości boku</w:t>
            </w:r>
          </w:p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w prostych zadaniach wzór na pole trójkąta równobocznego </w:t>
              <w:br w:type="textWrapping"/>
              <w:t xml:space="preserve">o danej długości boku</w:t>
            </w:r>
          </w:p>
        </w:tc>
        <w:tc>
          <w:tcPr/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boków trójkąta o kątach 30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60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gdy dana jest długość jednego</w:t>
              <w:br w:type="textWrapping"/>
              <w:t xml:space="preserve">z boków trójkąta</w:t>
            </w:r>
          </w:p>
        </w:tc>
        <w:tc>
          <w:tcPr/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  <w:t xml:space="preserve">- oblicza obwód trójkąta równobocznego</w:t>
              <w:br w:type="textWrapping"/>
              <w:t xml:space="preserve"> o danej wysokości</w:t>
            </w:r>
          </w:p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  <w:t xml:space="preserve">- stosuje poznane zależności </w:t>
            </w:r>
          </w:p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tl w:val="0"/>
              </w:rPr>
              <w:t xml:space="preserve">w zadaniach praktycznych</w:t>
            </w:r>
          </w:p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  <w:t xml:space="preserve">- stosuje poznane zależności </w:t>
            </w:r>
          </w:p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w zadaniach praktycznych</w:t>
            </w:r>
          </w:p>
        </w:tc>
        <w:tc>
          <w:tcPr/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wzór na wysokość trójkąta równobocznego </w:t>
            </w:r>
          </w:p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</w:t>
              <w:br w:type="textWrapping"/>
              <w:t xml:space="preserve">z wykorzystaniem</w:t>
              <w:br w:type="textWrapping"/>
              <w:t xml:space="preserve">własności trójkąta o kątach 30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60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</w:t>
              <w:br w:type="textWrapping"/>
              <w:t xml:space="preserve">o podwyższonym stopniu trudności z wykorzystaniem poznanych własności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Dowody w geometrii</w:t>
            </w:r>
          </w:p>
        </w:tc>
        <w:tc>
          <w:tcPr/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  <w:t xml:space="preserve">- wie, jak zbudowane jest twierdzenie</w:t>
            </w:r>
          </w:p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  <w:t xml:space="preserve">- wyróżnia</w:t>
              <w:br w:type="textWrapping"/>
              <w:t xml:space="preserve">w twierdzeniu założenie </w:t>
              <w:br w:type="textWrapping"/>
              <w:t xml:space="preserve">i tezę</w:t>
            </w:r>
          </w:p>
        </w:tc>
        <w:tc>
          <w:tcPr/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hipotezy (przypuszczenia) prawdziwe</w:t>
              <w:br w:type="textWrapping"/>
              <w:t xml:space="preserve"> i fałszywe</w:t>
            </w:r>
          </w:p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tl w:val="0"/>
              </w:rPr>
              <w:t xml:space="preserve">- potrafi podać kontrprzykład dla hipotezy</w:t>
            </w:r>
          </w:p>
        </w:tc>
        <w:tc>
          <w:tcPr/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dowody mało złożonych twierdzeń geometrycznych </w:t>
            </w:r>
          </w:p>
        </w:tc>
        <w:tc>
          <w:tcPr/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dowody bardziej złożonych twierdzeń geometrycznych </w:t>
            </w:r>
          </w:p>
        </w:tc>
        <w:tc>
          <w:tcPr/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dowody złożonych twierdzeń geometrycznych 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0c1ff" w:val="clear"/>
          </w:tcPr>
          <w:p w:rsidR="00000000" w:rsidDel="00000000" w:rsidP="00000000" w:rsidRDefault="00000000" w:rsidRPr="00000000" w14:paraId="000002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VIII. WIELOKĄTY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Prostokąt i kwadrat, jednostki pola</w:t>
            </w:r>
          </w:p>
        </w:tc>
        <w:tc>
          <w:tcPr/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tl w:val="0"/>
              </w:rPr>
              <w:t xml:space="preserve">- rozpoznaje kwadraty i prostokąty</w:t>
            </w:r>
          </w:p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  <w:t xml:space="preserve">- wskazuje boki </w:t>
              <w:br w:type="textWrapping"/>
              <w:t xml:space="preserve">oraz przekątne kwadratu i prostokąta</w:t>
            </w:r>
          </w:p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wzór na długość przekątnej kwadratu</w:t>
            </w:r>
          </w:p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  <w:t xml:space="preserve">- zna jednostki pola</w:t>
            </w:r>
          </w:p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kwadratu </w:t>
              <w:br w:type="textWrapping"/>
              <w:t xml:space="preserve">i prostokąta w prostych zadaniach</w:t>
            </w:r>
          </w:p>
        </w:tc>
        <w:tc>
          <w:tcPr/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  <w:t xml:space="preserve">- zamienia jednostki pola</w:t>
            </w:r>
          </w:p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proste zadania z zamianą jednostek pola</w:t>
            </w:r>
          </w:p>
        </w:tc>
        <w:tc>
          <w:tcPr/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kwadratu </w:t>
              <w:br w:type="textWrapping"/>
              <w:t xml:space="preserve">i prostokąta </w:t>
              <w:br w:type="textWrapping"/>
              <w:t xml:space="preserve">w złożonych zadaniach, w tym </w:t>
              <w:br w:type="textWrapping"/>
              <w:t xml:space="preserve">w zadaniach</w:t>
              <w:br w:type="textWrapping"/>
              <w:t xml:space="preserve">z kontekstem praktycznym</w:t>
            </w:r>
          </w:p>
        </w:tc>
        <w:tc>
          <w:tcPr/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 z wykorzystaniem własności prostokąta</w:t>
              <w:br w:type="textWrapping"/>
              <w:t xml:space="preserve"> i kwadratu oraz twierdzenia Pitagorasa </w:t>
              <w:br w:type="textWrapping"/>
              <w:t xml:space="preserve">i własności trójkątów </w:t>
              <w:br w:type="textWrapping"/>
              <w:t xml:space="preserve">o kątach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 i 30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60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kwadratu</w:t>
              <w:br w:type="textWrapping"/>
              <w:t xml:space="preserve">i prostokąta</w:t>
              <w:br w:type="textWrapping"/>
              <w:t xml:space="preserve">w zadaniach nietypowych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trójkąta</w:t>
            </w:r>
          </w:p>
        </w:tc>
        <w:tc>
          <w:tcPr/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pole trójkąta i oblicza pole trójkąta w prostych zadaniach</w:t>
            </w:r>
          </w:p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prostokątnego, gdy dane są długości przyprostokątnych</w:t>
            </w:r>
          </w:p>
        </w:tc>
        <w:tc>
          <w:tcPr/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trójkąta</w:t>
              <w:br w:type="textWrapping"/>
              <w:t xml:space="preserve"> w typowych zadaniach</w:t>
            </w:r>
          </w:p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prostokątnego, gdy dana jest długość jednej przyprostokątnej oraz długość przeciwprostokątnej</w:t>
            </w:r>
          </w:p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 z wykorzystaniem wzoru na pole trójkąta, w tym oblicza najkrótszą wysokość </w:t>
              <w:br w:type="textWrapping"/>
              <w:t xml:space="preserve">w trójkącie prostokątnym</w:t>
            </w:r>
          </w:p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równobocznego </w:t>
              <w:br w:type="textWrapping"/>
              <w:t xml:space="preserve"> o danej długości boku</w:t>
            </w:r>
          </w:p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równoramiennego o danych długościach boków</w:t>
            </w:r>
          </w:p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trójkąta</w:t>
              <w:br w:type="textWrapping"/>
              <w:t xml:space="preserve">w typowych zadaniach </w:t>
              <w:br w:type="textWrapping"/>
              <w:t xml:space="preserve">z kontekstem realistycznym</w:t>
            </w:r>
          </w:p>
        </w:tc>
        <w:tc>
          <w:tcPr/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prostokątnego </w:t>
              <w:br w:type="textWrapping"/>
              <w:t xml:space="preserve">o kątach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45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równobocznego </w:t>
              <w:br w:type="textWrapping"/>
              <w:t xml:space="preserve"> o danej wysokości</w:t>
            </w:r>
          </w:p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boku trójkąta równobocznego </w:t>
              <w:br w:type="textWrapping"/>
              <w:t xml:space="preserve">o danym polu</w:t>
            </w:r>
          </w:p>
          <w:p w:rsidR="00000000" w:rsidDel="00000000" w:rsidP="00000000" w:rsidRDefault="00000000" w:rsidRPr="00000000" w14:paraId="00000258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wzór na pole trójkąta równobocznego</w:t>
            </w:r>
          </w:p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trójkąta</w:t>
              <w:br w:type="textWrapping"/>
              <w:t xml:space="preserve">w złożonych zadaniach </w:t>
              <w:br w:type="textWrapping"/>
              <w:t xml:space="preserve">z kontekstem realistycznym</w:t>
            </w:r>
          </w:p>
        </w:tc>
        <w:tc>
          <w:tcPr/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trójkąta prostokątnego</w:t>
              <w:br w:type="textWrapping"/>
              <w:t xml:space="preserve">o kątach 30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60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, 90</w:t>
            </w:r>
            <w:r w:rsidDel="00000000" w:rsidR="00000000" w:rsidRPr="00000000">
              <w:rPr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trójkąta w zadaniach nietypowych</w:t>
            </w:r>
          </w:p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wzór na pole trójkąta w zadaniach typu „wykaż, że”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Równoległobok i romb</w:t>
            </w:r>
          </w:p>
        </w:tc>
        <w:tc>
          <w:tcPr/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tl w:val="0"/>
              </w:rPr>
              <w:t xml:space="preserve">- rozpoznaje romby i równoległoboki</w:t>
            </w:r>
          </w:p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tl w:val="0"/>
              </w:rPr>
              <w:t xml:space="preserve">- wskazuje boki, przekątne oraz kąty </w:t>
              <w:br w:type="textWrapping"/>
              <w:t xml:space="preserve">w rombie</w:t>
              <w:br w:type="textWrapping"/>
              <w:t xml:space="preserve"> i równoległoboku</w:t>
            </w:r>
          </w:p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  <w:t xml:space="preserve">- zna własności rombu </w:t>
              <w:br w:type="textWrapping"/>
              <w:t xml:space="preserve">i równoległoboku </w:t>
            </w:r>
          </w:p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równoległoboku</w:t>
              <w:br w:type="textWrapping"/>
              <w:t xml:space="preserve">i rombu w prostych zadaniach</w:t>
            </w:r>
          </w:p>
        </w:tc>
        <w:tc>
          <w:tcPr/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tl w:val="0"/>
              </w:rPr>
              <w:t xml:space="preserve">- stosuje własności równoległoboku</w:t>
              <w:br w:type="textWrapping"/>
              <w:t xml:space="preserve"> i rombu</w:t>
              <w:br w:type="textWrapping"/>
              <w:t xml:space="preserve"> w prostych zadaniach</w:t>
            </w:r>
          </w:p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równoległoboku</w:t>
              <w:br w:type="textWrapping"/>
              <w:t xml:space="preserve">i rombu </w:t>
              <w:br w:type="textWrapping"/>
              <w:t xml:space="preserve">w typowych zadaniach</w:t>
            </w:r>
          </w:p>
        </w:tc>
        <w:tc>
          <w:tcPr/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równoległoboku</w:t>
              <w:br w:type="textWrapping"/>
              <w:t xml:space="preserve">i rombu </w:t>
              <w:br w:type="textWrapping"/>
              <w:t xml:space="preserve">w złożonych zadaniach</w:t>
            </w:r>
          </w:p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równoległoboku</w:t>
              <w:br w:type="textWrapping"/>
              <w:t xml:space="preserve">i rombu</w:t>
              <w:br w:type="textWrapping"/>
              <w:t xml:space="preserve"> w typowych zadaniach </w:t>
              <w:br w:type="textWrapping"/>
              <w:t xml:space="preserve">praktycznych</w:t>
            </w:r>
          </w:p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wzory na obliczanie pola równoległoboku</w:t>
              <w:br w:type="textWrapping"/>
              <w:t xml:space="preserve">i rombu do obliczania wysokości</w:t>
              <w:br w:type="textWrapping"/>
              <w:t xml:space="preserve">i długości boków tych czworokątów</w:t>
            </w:r>
          </w:p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wzory na pole równoległoboku </w:t>
              <w:br w:type="textWrapping"/>
              <w:t xml:space="preserve">i rombu</w:t>
            </w:r>
          </w:p>
        </w:tc>
        <w:tc>
          <w:tcPr/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  <w:t xml:space="preserve">- uzasadnia własności równoległoboku</w:t>
              <w:br w:type="textWrapping"/>
              <w:t xml:space="preserve"> i rombu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Trapez</w:t>
            </w:r>
          </w:p>
        </w:tc>
        <w:tc>
          <w:tcPr/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tl w:val="0"/>
              </w:rPr>
              <w:t xml:space="preserve">- rozpoznaje trapezy</w:t>
            </w:r>
          </w:p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  <w:t xml:space="preserve">- wskazuje i nazywa boki oraz wskazuje przekątne i kąty</w:t>
            </w:r>
          </w:p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trapezu w prostych zadaniach </w:t>
              <w:br w:type="textWrapping"/>
              <w:t xml:space="preserve"> </w:t>
            </w:r>
          </w:p>
        </w:tc>
        <w:tc>
          <w:tcPr/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tl w:val="0"/>
              </w:rPr>
              <w:t xml:space="preserve">- oblicza miary kątów wewnętrznych trapezu w prostych zadaniach</w:t>
            </w:r>
          </w:p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trapezu</w:t>
              <w:br w:type="textWrapping"/>
              <w:t xml:space="preserve">w typowych zadaniach</w:t>
            </w:r>
          </w:p>
        </w:tc>
        <w:tc>
          <w:tcPr/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tl w:val="0"/>
              </w:rPr>
              <w:t xml:space="preserve">- rozróżnia trapezy równoramienne</w:t>
              <w:br w:type="textWrapping"/>
              <w:t xml:space="preserve">i trapezy prostokątne</w:t>
            </w:r>
          </w:p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  <w:t xml:space="preserve">- oblicza miary kątów wewnętrznych trapezu </w:t>
              <w:br w:type="textWrapping"/>
              <w:t xml:space="preserve">w złożonych zadaniach</w:t>
            </w:r>
          </w:p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trapezu </w:t>
              <w:br w:type="textWrapping"/>
              <w:t xml:space="preserve">w złożonych zadaniach</w:t>
            </w:r>
          </w:p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tl w:val="0"/>
              </w:rPr>
              <w:t xml:space="preserve">- korzysta ze wzoru na pole trapezu</w:t>
              <w:br w:type="textWrapping"/>
              <w:t xml:space="preserve"> w zadaniach </w:t>
              <w:br w:type="textWrapping"/>
              <w:t xml:space="preserve">praktycznych</w:t>
            </w:r>
          </w:p>
        </w:tc>
        <w:tc>
          <w:tcPr/>
          <w:p w:rsidR="00000000" w:rsidDel="00000000" w:rsidP="00000000" w:rsidRDefault="00000000" w:rsidRPr="00000000" w14:paraId="00000276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wzory na obliczanie pola trapezu do obliczania wysokości</w:t>
              <w:br w:type="textWrapping"/>
              <w:t xml:space="preserve">i długości boków trapezu</w:t>
            </w:r>
          </w:p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wzory na pole trapezu</w:t>
            </w:r>
          </w:p>
        </w:tc>
        <w:tc>
          <w:tcPr/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tl w:val="0"/>
              </w:rPr>
              <w:t xml:space="preserve">- uzasadnia własności trapezu</w:t>
            </w:r>
          </w:p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typu „wykaż, że” 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Kąty w wielokątach, pola wielokątów</w:t>
            </w:r>
          </w:p>
        </w:tc>
        <w:tc>
          <w:tcPr/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 w prostych zadaniach wzór na sumę kątów wewnętrznych dowolnego czworokąta</w:t>
            </w:r>
          </w:p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tl w:val="0"/>
              </w:rPr>
              <w:t xml:space="preserve">- oblicza w prostych zadaniach pole dowolnego wielokąta jako sumę pól trójkątów lub czworokątów</w:t>
            </w:r>
          </w:p>
        </w:tc>
        <w:tc>
          <w:tcPr/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 w prostych zadaniach wzór na liczbę przekątnych wielokąta 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 bokach </w:t>
            </w:r>
          </w:p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rtl w:val="0"/>
              </w:rPr>
              <w:t xml:space="preserve">- oblicza w prostych zadaniach pole dowolnego wielokąta jako sumę pól trójkątów lub czworokątów lub przez uzupełnianie do większych wielokątów</w:t>
            </w:r>
          </w:p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proste zadania tekstowe związane </w:t>
              <w:br w:type="textWrapping"/>
              <w:t xml:space="preserve">z obliczaniem pól</w:t>
              <w:br w:type="textWrapping"/>
              <w:t xml:space="preserve"> i obwodów dowolnych wielokątów</w:t>
            </w:r>
          </w:p>
        </w:tc>
        <w:tc>
          <w:tcPr/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rtl w:val="0"/>
              </w:rPr>
              <w:t xml:space="preserve">- umie klasyfikować czworokąty na podstawie kątów </w:t>
              <w:br w:type="textWrapping"/>
              <w:t xml:space="preserve">i długości boków</w:t>
            </w:r>
          </w:p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</w:t>
              <w:br w:type="textWrapping"/>
              <w:t xml:space="preserve"> w prostych zadaniach wzór na liczbę przekątnych wielokąta 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 bokach </w:t>
            </w:r>
          </w:p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- oblicza w prostych zadaniach pole dowolnego wielokąta jako sumę pól trójkątów lub czworokątów albo przez uzupełnianie do większych wielokątów</w:t>
            </w:r>
          </w:p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praktyczne związane </w:t>
              <w:br w:type="textWrapping"/>
              <w:t xml:space="preserve">z obliczaniem pól</w:t>
              <w:br w:type="textWrapping"/>
              <w:t xml:space="preserve"> i obwodów dowolnych wielokątów</w:t>
            </w:r>
          </w:p>
        </w:tc>
        <w:tc>
          <w:tcPr/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złożone, w tym zadania praktyczne związane </w:t>
              <w:br w:type="textWrapping"/>
              <w:t xml:space="preserve">z obliczaniem pól</w:t>
              <w:br w:type="textWrapping"/>
              <w:t xml:space="preserve"> i obwodów dowolnych wielokątów</w:t>
            </w:r>
          </w:p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  <w:t xml:space="preserve">- rozpoznaje deltoid, oblicza długości jego przekątnych oraz pole deltoidu </w:t>
            </w:r>
          </w:p>
        </w:tc>
        <w:tc>
          <w:tcPr/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tl w:val="0"/>
              </w:rPr>
              <w:t xml:space="preserve">- uzasadnia wzory na pola wielokątów </w:t>
              <w:br w:type="textWrapping"/>
              <w:t xml:space="preserve"> i przekształca je </w:t>
            </w:r>
          </w:p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 dotyczące różnych wielokątów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Wielokąty foremne i ich własności</w:t>
            </w:r>
          </w:p>
        </w:tc>
        <w:tc>
          <w:tcPr/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tl w:val="0"/>
              </w:rPr>
              <w:t xml:space="preserve">- rozpoznaje wielokąty foremne i  je nazywa </w:t>
            </w:r>
          </w:p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tl w:val="0"/>
              </w:rPr>
              <w:t xml:space="preserve">- zna własności wielokątów foremnych dotyczących boków</w:t>
              <w:br w:type="textWrapping"/>
              <w:t xml:space="preserve"> i kątów</w:t>
            </w:r>
          </w:p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tl w:val="0"/>
              </w:rPr>
              <w:t xml:space="preserve">- wie, co oznacza stwierdzenie „okrąg opisany na wielokącie”</w:t>
            </w:r>
          </w:p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miarę kąta wewnętrznego dowolnego wielokąta foremnego </w:t>
              <w:br w:type="textWrapping"/>
              <w:t xml:space="preserve">i stosuje go </w:t>
              <w:br w:type="textWrapping"/>
              <w:t xml:space="preserve">w prostych zadaniach</w:t>
            </w:r>
          </w:p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 prostych zadaniach wzór na pole sześciokąta foremnego</w:t>
            </w:r>
          </w:p>
        </w:tc>
        <w:tc>
          <w:tcPr/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  <w:t xml:space="preserve">- oblicza liczbę boków wielokąta foremnego, gdy dana jest miara kąta wewnętrznego wielokąta </w:t>
            </w:r>
          </w:p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  <w:t xml:space="preserve">- zna wzory na długości przekątnych w sześciokącie foremnym i  je oblicza </w:t>
            </w:r>
          </w:p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  <w:t xml:space="preserve">- stosuje w typowych zadaniach wzór na pole sześciokąta foremnego</w:t>
            </w:r>
          </w:p>
        </w:tc>
        <w:tc>
          <w:tcPr/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rtl w:val="0"/>
              </w:rPr>
              <w:t xml:space="preserve">- oblicza obwód i pole sześciokąta foremnego, gdy dane są długości przekątnych sześciokąta</w:t>
            </w:r>
          </w:p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 dotyczące własności sześciokąta foremnego</w:t>
            </w:r>
          </w:p>
        </w:tc>
        <w:tc>
          <w:tcPr/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wzór na miarę kąta wewnętrznego dowolnego wielokąta foremnego</w:t>
            </w:r>
          </w:p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rtl w:val="0"/>
              </w:rPr>
              <w:t xml:space="preserve">- wyprowadza wzory na długość dłuższej oraz krótszej przekątnej sześciokąta foremnego</w:t>
            </w:r>
          </w:p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złożone, w tym zadania praktyczne związane </w:t>
              <w:br w:type="textWrapping"/>
              <w:t xml:space="preserve">z obliczaniem pola sześciokąta foremnego</w:t>
            </w:r>
          </w:p>
        </w:tc>
        <w:tc>
          <w:tcPr/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</w:t>
            </w:r>
          </w:p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tl w:val="0"/>
              </w:rPr>
              <w:t xml:space="preserve">z okręgiem opisanym na sześciokącie </w:t>
            </w:r>
          </w:p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typu „uzasadnij, że”</w:t>
            </w:r>
          </w:p>
        </w:tc>
      </w:tr>
    </w:tbl>
    <w:p w:rsidR="00000000" w:rsidDel="00000000" w:rsidP="00000000" w:rsidRDefault="00000000" w:rsidRPr="00000000" w14:paraId="0000029B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2A4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2A5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2A6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2A7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2A8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pracę na lekcji;</w:t>
      </w:r>
    </w:p>
    <w:p w:rsidR="00000000" w:rsidDel="00000000" w:rsidP="00000000" w:rsidRDefault="00000000" w:rsidRPr="00000000" w14:paraId="000002A9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2AA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2AB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2AC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matematyki.</w:t>
      </w:r>
    </w:p>
    <w:p w:rsidR="00000000" w:rsidDel="00000000" w:rsidP="00000000" w:rsidRDefault="00000000" w:rsidRPr="00000000" w14:paraId="000002AF">
      <w:pPr>
        <w:shd w:fill="ffffff" w:val="clear"/>
        <w:spacing w:after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Zgodnie ze Statutem Szkoły Podstawowej w Zespole Szkolno-Przedszkolnym w Mielżynie.</w:t>
      </w: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3.8582677165355" w:top="1133.8582677165355" w:left="1133.8582677165355" w:right="1133.8582677165355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