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JĘZYK NIEMIECKI – KLASA VII</w:t>
      </w:r>
    </w:p>
    <w:p>
      <w:pPr>
        <w:jc w:val="center"/>
      </w:pPr>
      <w:r>
        <w:rPr>
          <w:b/>
          <w:sz w:val="23"/>
        </w:rPr>
        <w:t>Wymagania edukacyjne – rok szkolny 2026/2027</w:t>
      </w:r>
    </w:p>
    <w:p>
      <w:pPr>
        <w:jc w:val="center"/>
      </w:pPr>
      <w:r>
        <w:t>Deutschtour FIT neu 7 • Nowa Era • MEN 1247/1/2026</w:t>
      </w:r>
    </w:p>
    <w:p>
      <w:r>
        <w:rPr>
          <w:b/>
          <w:sz w:val="21"/>
        </w:rPr>
        <w:t>Zasady stosowania wymagań</w:t>
      </w:r>
    </w:p>
    <w:p>
      <w:r>
        <w:t>W roku szkolnym 2026/2027 klasa VII pozostaje na dotychczasowej podstawie programowej; język niemiecki jako drugi język obcy realizuje wymagania wariantu II.2. Dokument odnosi się do materiału Deutschtour FIT neu 7 faktycznie zrealizowanego w klasie.</w:t>
      </w:r>
    </w:p>
    <w:p>
      <w:r>
        <w:t>Wymagania określają konkretne wiadomości i umiejętności wynikające z podstawy programowej oraz realizowanego programu. Zapisano je czasownikami operacyjnymi, tak aby można było zaobserwować i sprawdzić osiągnięcie ucznia.</w:t>
      </w:r>
    </w:p>
    <w:p>
      <w:r>
        <w:t>Wymagania są narastające: uczeń otrzymujący wyższą ocenę spełnia także wymagania przypisane do ocen niższych. Ocena celująca nie wymaga materiału wykraczającego poza program; oznacza samodzielne łączenie, analizowanie, ocenianie i twórcze stosowanie treści przewidzianych programem.</w:t>
      </w:r>
    </w:p>
    <w:p>
      <w:r>
        <w:t>Ocena śródroczna odnosi się do treści faktycznie zrealizowanych do klasyfikacji śródrocznej, a roczna – do osiągnięć z całego roku. Ocena klasyfikacyjna odzwierciedla poziom opanowania wiadomości i umiejętności, a nie prostą średnią ocen bieżących.</w:t>
      </w:r>
    </w:p>
    <w:p>
      <w:r>
        <w:t>Dostosowanie do indywidualnych potrzeb ucznia dotyczy sposobu pracy, tempa, organizacji, form komunikacji i sprawdzania osiągnięć oraz zakresu potrzebnego wsparcia – zgodnie z obowiązującymi przepisami.</w:t>
      </w:r>
    </w:p>
    <w:p>
      <w:r>
        <w:rPr>
          <w:b/>
          <w:sz w:val="21"/>
        </w:rPr>
        <w:t>I. Wymagania na śródroczne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słowa i zwroty z zakresu I półrocza; wskazuje pojedyncze informacje w bardzo prostym tekście lub nagraniu; odtwarza poznane zwroty i reaguje bardzo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sens podstawowych zwrotów; dobiera słownictwo do sytuacji; odpowiada na proste pytania; tworzy krótkie wypowiedzi według wzoru i przekazuje podstawowe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wyszukuje informacje; stosuje poznane słownictwo i struktury w typowych sytuacjach; samodzielnie pyta, odpowiada, opisuje, reaguje i tworzy krótkie teksty w zakresie materiału.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prostą wypowiedź; dobiera adekwatne środki językowe; tworzy spójne wypowiedzi ustne i pisemne; uzasadnia prostą opinię; przetwarza informacje między tekstem, obrazem i krótkim komunikatem.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łączy środki językowe z materiału I półrocza; inicjuje i podtrzymuje prostą komunikację; tworzy i prezentuje pełną, spójną wypowiedź adekwatną do zadania, pozostając w zakresie programu.</w:t>
            </w:r>
          </w:p>
        </w:tc>
      </w:tr>
    </w:tbl>
    <w:p/>
    <w:p>
      <w:r>
        <w:rPr>
          <w:b/>
          <w:sz w:val="21"/>
        </w:rPr>
        <w:t>II. Wymagania na roczne oceny klasyfikacyjne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Ocena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Poziom</w:t>
            </w:r>
          </w:p>
        </w:tc>
        <w:tc>
          <w:tcPr>
            <w:tcW w:type="dxa" w:w="3570"/>
            <w:shd w:fill="D9EAF7"/>
          </w:tcPr>
          <w:p>
            <w:r>
              <w:rPr>
                <w:b/>
                <w:sz w:val="16"/>
              </w:rPr>
              <w:t>Niezbędne wymagania – uczeń: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2 – dopuszczająca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 – zapamiętanie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rozpoznaje i nazywa podstawowe słownictwo i zwroty z całego roku; rozumie najprostsze polecenia i informacje; odtwarza poznane komunikaty i zapisuje proste wyrazy lub zdania.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3 – dostateczna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B – zrozumienie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wyjaśnia znaczenie podstawowych zwrotów; rozumie główny sens prostych wypowiedzi; opisuje i przekazuje kilka informacji; reaguje w typowych sytuacjach i tworzy krótką wypowiedź.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4 –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C – zastosowanie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wyszukuje informacje; stosuje poznane środki językowe w typowych zadaniach; opisuje, opowiada, pyta, odpowiada, reaguje i przetwarza proste informacje.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5 – bardzo dobra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 – analiza / problem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analizuje sens i szczegóły prostych wypowiedzi; świadomie dobiera poznane środki; tworzy spójne wypowiedzi odpowiednie do zadania; uzasadnia prostą opinię i stosuje strategie komunikacyjne.</w:t>
            </w:r>
          </w:p>
        </w:tc>
      </w:tr>
      <w:tr>
        <w:tc>
          <w:tcPr>
            <w:tcW w:type="dxa" w:w="3570"/>
          </w:tcPr>
          <w:p>
            <w:r>
              <w:rPr>
                <w:sz w:val="15"/>
              </w:rPr>
              <w:t>6 – celująca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D+ – ocenianie / tworzenie</w:t>
            </w:r>
          </w:p>
        </w:tc>
        <w:tc>
          <w:tcPr>
            <w:tcW w:type="dxa" w:w="3570"/>
          </w:tcPr>
          <w:p>
            <w:r>
              <w:rPr>
                <w:sz w:val="15"/>
              </w:rPr>
              <w:t>samodzielnie i sprawnie wykorzystuje wiadomości i umiejętności przewidziane programem; łączy poznane środki w nowych sytuacjach; inicjuje i podtrzymuje komunikację; tworzy pełne wypowiedzi bez wykraczania poza program.</w:t>
            </w:r>
          </w:p>
        </w:tc>
      </w:tr>
    </w:tbl>
    <w:p/>
    <w:p>
      <w:r>
        <w:rPr>
          <w:b/>
          <w:sz w:val="21"/>
        </w:rPr>
        <w:t>III. Konkretne wiadomości i umiejętności objęte wymaganiami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Zakres materiału</w:t>
            </w:r>
          </w:p>
        </w:tc>
        <w:tc>
          <w:tcPr>
            <w:tcW w:type="dxa" w:w="5355"/>
            <w:shd w:fill="EAF2F8"/>
          </w:tcPr>
          <w:p>
            <w:r>
              <w:rPr>
                <w:b/>
                <w:sz w:val="16"/>
              </w:rPr>
              <w:t>Uczeń – konkretne treści do opanowania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Starter – język niemiecki „w pigułce”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internacjonalizmy; alfabet i literowanie; podstawowe zasady wymowy; kraje DACHL; podstawowe zwroty komunikacyjne.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Człowiek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przedstawianie siebie i innych; imię, wiek, pochodzenie, dane; wygląd, cechy, zainteresowania i upodobania w zakresie rozdziałów podręcznika.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Rodzina i miejsce zamieszkania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członkowie rodziny i relacje; dom/pokój; przedmioty i położenie; krótki opis miejsca i osoby.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Szkoła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przedmioty, przybory i czynności szkolne; plan lekcji; opinie i upodobania; polecenia i reakcje językowe.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Życie prywatne i czas wolny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codzienne czynności, godziny, zainteresowania, sport i spotkania; proponowanie, przyjmowanie i odrzucanie propozycji.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Umiejętności receptywne i produktywne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główny sens bardzo prostego tekstu/nagrania; wyszukiwanie informacji; krótki opis i wiadomość; uzyskiwanie i przekazywanie informacji; proste przetwarzanie.</w:t>
            </w:r>
          </w:p>
        </w:tc>
      </w:tr>
      <w:tr>
        <w:tc>
          <w:tcPr>
            <w:tcW w:type="dxa" w:w="5355"/>
          </w:tcPr>
          <w:p>
            <w:r>
              <w:rPr>
                <w:sz w:val="15"/>
              </w:rPr>
              <w:t>Środki językowe</w:t>
            </w:r>
          </w:p>
        </w:tc>
        <w:tc>
          <w:tcPr>
            <w:tcW w:type="dxa" w:w="5355"/>
          </w:tcPr>
          <w:p>
            <w:r>
              <w:rPr>
                <w:sz w:val="15"/>
              </w:rPr>
              <w:t>bardzo podstawowy zasób leksykalny oraz struktury gramatyczne, ortograficzne i fonetyczne wprowadzone w Deutschtour FIT neu 7.</w:t>
            </w:r>
          </w:p>
        </w:tc>
      </w:tr>
    </w:tbl>
    <w:p/>
    <w:p>
      <w:r>
        <w:rPr>
          <w:b/>
        </w:rPr>
        <w:t xml:space="preserve">Ocena niedostateczna (1): </w:t>
      </w:r>
      <w:r>
        <w:t>uczeń nie spełnia jeszcze wymagań koniecznych na ocenę dopuszczającą z materiału faktycznie zrealizowanego.</w:t>
      </w:r>
    </w:p>
    <w:p>
      <w:r>
        <w:rPr>
          <w:b/>
          <w:sz w:val="21"/>
        </w:rPr>
        <w:t>IV. Sposoby sprawdzania osiągnięć edukacyjnych</w:t>
      </w:r>
    </w:p>
    <w:p>
      <w:r>
        <w:t>Nauczyciel wybiera spośród sposobów przewidzianych w Statucie szkoły te, które są zgodne ze specyfiką przedmiotu. Osiągnięcia ucznia mogą być sprawdzane w szczególności poprzez:</w:t>
      </w:r>
    </w:p>
    <w:p>
      <w:pPr>
        <w:ind w:left="198" w:hanging="113"/>
      </w:pPr>
      <w:r>
        <w:rPr>
          <w:b/>
        </w:rPr>
        <w:t xml:space="preserve">• </w:t>
      </w:r>
      <w:r>
        <w:t>odpowiedzi ustne, dialogi, krótkie wypowiedzi i reagowanie językowe;</w:t>
      </w:r>
    </w:p>
    <w:p>
      <w:pPr>
        <w:ind w:left="198" w:hanging="113"/>
      </w:pPr>
      <w:r>
        <w:rPr>
          <w:b/>
        </w:rPr>
        <w:t xml:space="preserve">• </w:t>
      </w:r>
      <w:r>
        <w:t>rozumienie prostych tekstów pisanych i nagrań oraz wyszukiwanie w nich informacji;</w:t>
      </w:r>
    </w:p>
    <w:p>
      <w:pPr>
        <w:ind w:left="198" w:hanging="113"/>
      </w:pPr>
      <w:r>
        <w:rPr>
          <w:b/>
        </w:rPr>
        <w:t xml:space="preserve">• </w:t>
      </w:r>
      <w:r>
        <w:t>krótkie wypowiedzi pisemne i zadania leksykalno-gramatyczne;</w:t>
      </w:r>
    </w:p>
    <w:p>
      <w:pPr>
        <w:ind w:left="198" w:hanging="113"/>
      </w:pPr>
      <w:r>
        <w:rPr>
          <w:b/>
        </w:rPr>
        <w:t xml:space="preserve">• </w:t>
      </w:r>
      <w:r>
        <w:t>prace pisemne: sprawdziany/testy oraz kartkówki obejmujące najwyżej trzy ostatnie lekcje;</w:t>
      </w:r>
    </w:p>
    <w:p>
      <w:pPr>
        <w:ind w:left="198" w:hanging="113"/>
      </w:pPr>
      <w:r>
        <w:rPr>
          <w:b/>
        </w:rPr>
        <w:t xml:space="preserve">• </w:t>
      </w:r>
      <w:r>
        <w:t>zadania indywidualne, w parach lub grupach, projekty i inne formy zgodne ze specyfiką języka obcego.</w:t>
      </w:r>
    </w:p>
    <w:p>
      <w:r>
        <w:t>Oceny są jawne i uzasadniane. Sprawdzone i ocenione prace pisemne są udostępniane uczniowi, a rodzicom/opiekunom prawnym przekazuje się informacje o postępach i trudnościach ucznia w formach przewidzianych w Statucie.</w:t>
      </w:r>
    </w:p>
    <w:p>
      <w:r>
        <w:rPr>
          <w:b/>
          <w:sz w:val="21"/>
        </w:rPr>
        <w:t>V. Najważniejsze zasady oceniania bieżącego i poprawy ocen</w:t>
      </w:r>
    </w:p>
    <w:p>
      <w:pPr>
        <w:ind w:left="198" w:hanging="113"/>
      </w:pPr>
      <w:r>
        <w:rPr>
          <w:b/>
        </w:rPr>
        <w:t xml:space="preserve">• </w:t>
      </w:r>
      <w:r>
        <w:t>Sprawdzian/praca klasowa/test jest zapowiadany co najmniej tydzień wcześniej; w jednym dniu może odbyć się co najwyżej jedna taka praca, a w tygodniu co najwyżej trzy, z wyjątkami określonymi w Statucie.</w:t>
      </w:r>
    </w:p>
    <w:p>
      <w:pPr>
        <w:ind w:left="198" w:hanging="113"/>
      </w:pPr>
      <w:r>
        <w:rPr>
          <w:b/>
        </w:rPr>
        <w:t xml:space="preserve">• </w:t>
      </w:r>
      <w:r>
        <w:t>Kartkówka może obejmować materiał najwyżej z trzech ostatnich lekcji i nie musi być zapowiadana.</w:t>
      </w:r>
    </w:p>
    <w:p>
      <w:pPr>
        <w:ind w:left="198" w:hanging="113"/>
      </w:pPr>
      <w:r>
        <w:rPr>
          <w:b/>
        </w:rPr>
        <w:t xml:space="preserve">• </w:t>
      </w:r>
      <w:r>
        <w:t>Uczeń ma prawo poprawić każdą ocenę na zasadach określonych w Statucie: ocenę dostateczną i wyższą – raz, do 10 dni roboczych; ocenę niedostateczną i dopuszczającą – więcej razy, do 15 dni roboczych. Termin, formę i zakres poprawy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W klasach IV–VIII nie zadaje się praktyczno-technicznych prac domowych. Pisemna praca domowa może służyć utrwalaniu, rozwijaniu lub praktycznemu zastosowaniu treści zrealizowanych na zajęciach; jest nieobowiązkowa, nie ustala się z niej oceny, a nauczyciel przekazuje informację zwrotną.</w:t>
      </w:r>
    </w:p>
    <w:p>
      <w:pPr>
        <w:ind w:left="198" w:hanging="113"/>
      </w:pPr>
      <w:r>
        <w:rPr>
          <w:b/>
        </w:rPr>
        <w:t xml:space="preserve">• </w:t>
      </w:r>
      <w:r>
        <w:t>Ocena śródroczna i roczna nie jest średnią arytmetyczną ocen bieżących. Ustala się ją na podstawie stopnia spełnienia wymagań edukacyjnych określonych w niniejszym dokumencie.</w:t>
      </w:r>
    </w:p>
    <w:p>
      <w:r>
        <w:rPr>
          <w:b/>
          <w:sz w:val="21"/>
        </w:rPr>
        <w:t>VI. Warunki i tryb otrzymania wyższej niż przewidywana rocznej oceny klasyfikacyjnej</w:t>
      </w:r>
    </w:p>
    <w:p>
      <w:pPr>
        <w:ind w:left="198" w:hanging="113"/>
      </w:pPr>
      <w:r>
        <w:rPr>
          <w:b/>
        </w:rPr>
        <w:t xml:space="preserve">• </w:t>
      </w:r>
      <w:r>
        <w:t>Uczeń lub jego rodzic/opiekun prawny, nie później niż następnego dnia po otrzymaniu informacji o przewidywanej ocenie rocznej, zgłasza nauczycielowi chęć uzyskania oceny wyższej.</w:t>
      </w:r>
    </w:p>
    <w:p>
      <w:pPr>
        <w:ind w:left="198" w:hanging="113"/>
      </w:pPr>
      <w:r>
        <w:rPr>
          <w:b/>
        </w:rPr>
        <w:t xml:space="preserve">• </w:t>
      </w:r>
      <w:r>
        <w:t>Zakres wiadomości i umiejętności potrzebny do uzyskania wyższej oceny określa nauczyciel na podstawie wymagań edukacyjnych.</w:t>
      </w:r>
    </w:p>
    <w:p>
      <w:pPr>
        <w:ind w:left="198" w:hanging="113"/>
      </w:pPr>
      <w:r>
        <w:rPr>
          <w:b/>
        </w:rPr>
        <w:t xml:space="preserve">• </w:t>
      </w:r>
      <w:r>
        <w:t>Uczeń ma 7 dni na wykazanie spełnienia wymagań na ocenę wyższą; dokładny termin i formę ustala z nauczycielem.</w:t>
      </w:r>
    </w:p>
    <w:p>
      <w:pPr>
        <w:ind w:left="198" w:hanging="113"/>
      </w:pPr>
      <w:r>
        <w:rPr>
          <w:b/>
        </w:rPr>
        <w:t xml:space="preserve">• </w:t>
      </w:r>
      <w:r>
        <w:t>Ostateczna ocena nie może być niższa od wcześniej przewidywanej, a procedura musi zakończyć się najpóźniej dwa dni przed klasyfikacyjnym zebraniem rady pedagogicznej.</w:t>
      </w:r>
    </w:p>
    <w:p>
      <w:pPr>
        <w:ind w:left="198" w:hanging="113"/>
      </w:pPr>
      <w:r>
        <w:rPr>
          <w:b/>
        </w:rPr>
        <w:t xml:space="preserve">• </w:t>
      </w:r>
      <w:r>
        <w:t>Na prośbę ucznia lub rodzica podczas sprawdzianu lub odpowiedzi ustnej może być obecny inny nauczyciel tego samego przedmiotu albo komisja powołana przez dyrektora – zgodnie ze Statutem.</w:t>
      </w:r>
    </w:p>
    <w:p>
      <w:r>
        <w:rPr>
          <w:b/>
          <w:sz w:val="21"/>
        </w:rPr>
        <w:t>VII. Informacja dla ucznia i rodziców/opiekunów prawnych</w:t>
      </w:r>
    </w:p>
    <w:p>
      <w:r>
        <w:t>Na początku roku szkolnego, do końca września, nauczyciel informuje uczniów oraz ich rodziców/opiekunów prawnych o: (1) wymaganiach edukacyjnych niezbędnych do otrzymania poszczególnych śródrocznych i rocznych ocen klasyfikacyjnych, (2) sposobach sprawdzania osiągnięć edukacyjnych oraz (3) warunkach i trybie otrzymania wyższej niż przewidywana rocznej oceny klasyfikacyjnej. Zapoznanie uczniów odnotowuje się w dzienniku, a rodzicom przekazuje informację w sposób określony w Statucie.</w:t>
      </w:r>
    </w:p>
    <w:sectPr w:rsidR="00FC693F" w:rsidRPr="0006063C" w:rsidSect="00034616">
      <w:pgSz w:w="12240" w:h="15840"/>
      <w:pgMar w:top="737" w:right="765" w:bottom="737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