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7E65" w14:textId="15B81725" w:rsidR="00DB1BA8" w:rsidRPr="00AB630B" w:rsidRDefault="00AB630B" w:rsidP="00C84B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630B">
        <w:rPr>
          <w:rFonts w:ascii="Times New Roman" w:eastAsia="Times New Roman" w:hAnsi="Times New Roman" w:cs="Times New Roman"/>
          <w:b/>
          <w:bCs/>
          <w:color w:val="575757"/>
          <w:kern w:val="0"/>
          <w:sz w:val="24"/>
          <w:szCs w:val="24"/>
          <w:lang w:eastAsia="pl-PL"/>
        </w:rPr>
        <w:t>Wymagania edukacyjn</w:t>
      </w:r>
      <w:r>
        <w:rPr>
          <w:rFonts w:ascii="Times New Roman" w:eastAsia="Times New Roman" w:hAnsi="Times New Roman" w:cs="Times New Roman"/>
          <w:b/>
          <w:bCs/>
          <w:color w:val="575757"/>
          <w:kern w:val="0"/>
          <w:sz w:val="24"/>
          <w:szCs w:val="24"/>
          <w:lang w:eastAsia="pl-PL"/>
        </w:rPr>
        <w:t xml:space="preserve">e </w:t>
      </w:r>
      <w:r w:rsidRPr="00AB630B">
        <w:rPr>
          <w:rFonts w:ascii="Times New Roman" w:eastAsia="Times New Roman" w:hAnsi="Times New Roman" w:cs="Times New Roman"/>
          <w:b/>
          <w:bCs/>
          <w:color w:val="575757"/>
          <w:kern w:val="0"/>
          <w:sz w:val="24"/>
          <w:szCs w:val="24"/>
          <w:lang w:eastAsia="pl-PL"/>
        </w:rPr>
        <w:t>niezbędn</w:t>
      </w:r>
      <w:r>
        <w:rPr>
          <w:rFonts w:ascii="Times New Roman" w:eastAsia="Times New Roman" w:hAnsi="Times New Roman" w:cs="Times New Roman"/>
          <w:b/>
          <w:bCs/>
          <w:color w:val="575757"/>
          <w:kern w:val="0"/>
          <w:sz w:val="24"/>
          <w:szCs w:val="24"/>
          <w:lang w:eastAsia="pl-PL"/>
        </w:rPr>
        <w:t xml:space="preserve">e </w:t>
      </w:r>
      <w:r w:rsidRPr="00AB630B">
        <w:rPr>
          <w:rFonts w:ascii="Times New Roman" w:eastAsia="Times New Roman" w:hAnsi="Times New Roman" w:cs="Times New Roman"/>
          <w:b/>
          <w:bCs/>
          <w:color w:val="575757"/>
          <w:kern w:val="0"/>
          <w:sz w:val="24"/>
          <w:szCs w:val="24"/>
          <w:lang w:eastAsia="pl-PL"/>
        </w:rPr>
        <w:t xml:space="preserve"> do otrzymania przez ucznia klasy 4 poszczególnych śródrocznych i rocznych ocen klasyfikacyjnych z  języka polskiego , wynikając</w:t>
      </w:r>
      <w:r>
        <w:rPr>
          <w:rFonts w:ascii="Times New Roman" w:eastAsia="Times New Roman" w:hAnsi="Times New Roman" w:cs="Times New Roman"/>
          <w:b/>
          <w:bCs/>
          <w:color w:val="575757"/>
          <w:kern w:val="0"/>
          <w:sz w:val="24"/>
          <w:szCs w:val="24"/>
          <w:lang w:eastAsia="pl-PL"/>
        </w:rPr>
        <w:t>e</w:t>
      </w:r>
      <w:r w:rsidRPr="00AB630B">
        <w:rPr>
          <w:rFonts w:ascii="Times New Roman" w:eastAsia="Times New Roman" w:hAnsi="Times New Roman" w:cs="Times New Roman"/>
          <w:b/>
          <w:bCs/>
          <w:color w:val="575757"/>
          <w:kern w:val="0"/>
          <w:sz w:val="24"/>
          <w:szCs w:val="24"/>
          <w:lang w:eastAsia="pl-PL"/>
        </w:rPr>
        <w:t xml:space="preserve"> z realizowanego programu nauczania.</w:t>
      </w:r>
    </w:p>
    <w:p w14:paraId="4BCBCE39" w14:textId="7A9F43CE" w:rsidR="00927D4C" w:rsidRPr="00600F06" w:rsidRDefault="00AB630B" w:rsidP="00456A2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0F06">
        <w:rPr>
          <w:rFonts w:ascii="Times New Roman" w:hAnsi="Times New Roman" w:cs="Times New Roman"/>
          <w:b/>
          <w:color w:val="FF0000"/>
          <w:sz w:val="24"/>
          <w:szCs w:val="24"/>
        </w:rPr>
        <w:t>I półrocze</w:t>
      </w: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w odpowiednim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sprawnie korzysta ze słownika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wybranego fragmentu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44854FD4" w14:textId="77777777" w:rsidR="00727B0C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  <w:p w14:paraId="459B1049" w14:textId="77777777" w:rsidR="00517712" w:rsidRDefault="00517712" w:rsidP="00727B0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E84EF7" w14:textId="77777777" w:rsidR="00517712" w:rsidRDefault="00517712" w:rsidP="00727B0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DD7231" w14:textId="43A6ECF0" w:rsidR="00517712" w:rsidRPr="00893A83" w:rsidRDefault="00517712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712" w:rsidRPr="00893A83" w14:paraId="22D0E9D2" w14:textId="77777777" w:rsidTr="00735B46">
        <w:trPr>
          <w:trHeight w:val="376"/>
        </w:trPr>
        <w:tc>
          <w:tcPr>
            <w:tcW w:w="14147" w:type="dxa"/>
            <w:gridSpan w:val="6"/>
          </w:tcPr>
          <w:p w14:paraId="679D9102" w14:textId="62EA2370" w:rsidR="00517712" w:rsidRDefault="00517712" w:rsidP="00727B0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0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II półrocze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</w:t>
            </w:r>
            <w:r w:rsidR="00E2036A">
              <w:rPr>
                <w:rFonts w:ascii="Times New Roman" w:hAnsi="Times New Roman"/>
                <w:sz w:val="20"/>
                <w:szCs w:val="20"/>
              </w:rPr>
              <w:lastRenderedPageBreak/>
              <w:t>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komiksie, odwołując się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3196D817" w14:textId="564ECBD8" w:rsidR="002D3165" w:rsidRDefault="00AB68CF" w:rsidP="00AB68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  <w:r w:rsidR="002D3165">
        <w:rPr>
          <w:rFonts w:ascii="Times New Roman" w:hAnsi="Times New Roman" w:cs="Times New Roman"/>
          <w:sz w:val="24"/>
          <w:szCs w:val="24"/>
        </w:rPr>
        <w:t>Wiadomości i umiejętności przewidziane do realizacji w I półroczu mogą zostać zrealizowane w II półroczu z przyczyn losowych, niezależnych od nauczyciela.</w:t>
      </w:r>
    </w:p>
    <w:p w14:paraId="36C6ABE5" w14:textId="61410D6A" w:rsidR="00AB68CF" w:rsidRDefault="00AB68CF" w:rsidP="00AB68CF">
      <w:pPr>
        <w:contextualSpacing/>
        <w:rPr>
          <w:rFonts w:ascii="Times New Roman" w:hAnsi="Times New Roman" w:cs="Times New Roman"/>
          <w:kern w:val="2"/>
          <w:sz w:val="20"/>
          <w:szCs w:val="20"/>
        </w:rPr>
      </w:pPr>
    </w:p>
    <w:p w14:paraId="285D481E" w14:textId="0BD17AE8" w:rsidR="0029512E" w:rsidRPr="00893A83" w:rsidRDefault="0029512E" w:rsidP="00456A2A">
      <w:pPr>
        <w:spacing w:after="0"/>
        <w:rPr>
          <w:rFonts w:ascii="Times New Roman" w:hAnsi="Times New Roman"/>
          <w:sz w:val="20"/>
          <w:szCs w:val="20"/>
        </w:rPr>
      </w:pP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D7DB8" w14:textId="77777777" w:rsidR="00E37A04" w:rsidRDefault="00E37A04" w:rsidP="000B228B">
      <w:pPr>
        <w:spacing w:after="0" w:line="240" w:lineRule="auto"/>
      </w:pPr>
      <w:r>
        <w:separator/>
      </w:r>
    </w:p>
  </w:endnote>
  <w:endnote w:type="continuationSeparator" w:id="0">
    <w:p w14:paraId="7FE68953" w14:textId="77777777" w:rsidR="00E37A04" w:rsidRDefault="00E37A04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079C" w14:textId="77777777" w:rsidR="00E37A04" w:rsidRDefault="00E37A04" w:rsidP="000B228B">
      <w:pPr>
        <w:spacing w:after="0" w:line="240" w:lineRule="auto"/>
      </w:pPr>
      <w:r>
        <w:separator/>
      </w:r>
    </w:p>
  </w:footnote>
  <w:footnote w:type="continuationSeparator" w:id="0">
    <w:p w14:paraId="6546CF62" w14:textId="77777777" w:rsidR="00E37A04" w:rsidRDefault="00E37A04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1BB1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33BE9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E429F"/>
    <w:rsid w:val="001F386A"/>
    <w:rsid w:val="002018C1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165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17712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0F06"/>
    <w:rsid w:val="006042EC"/>
    <w:rsid w:val="00615466"/>
    <w:rsid w:val="00623F48"/>
    <w:rsid w:val="00626157"/>
    <w:rsid w:val="00630AA2"/>
    <w:rsid w:val="00630D2F"/>
    <w:rsid w:val="00631414"/>
    <w:rsid w:val="00641566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7F7E3A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A41D4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B630B"/>
    <w:rsid w:val="00AB68CF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0C9C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D47FA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37A04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41</Pages>
  <Words>12345</Words>
  <Characters>74076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Monika Czarnecka-Schelenz</cp:lastModifiedBy>
  <cp:revision>7</cp:revision>
  <dcterms:created xsi:type="dcterms:W3CDTF">2024-09-02T14:18:00Z</dcterms:created>
  <dcterms:modified xsi:type="dcterms:W3CDTF">2024-09-09T15:31:00Z</dcterms:modified>
</cp:coreProperties>
</file>