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kl. 7 - CHEMIA</w:t>
      </w:r>
    </w:p>
    <w:p w:rsidR="00000000" w:rsidDel="00000000" w:rsidP="00000000" w:rsidRDefault="00000000" w:rsidRPr="00000000" w14:paraId="00000002">
      <w:pPr>
        <w:spacing w:line="360" w:lineRule="auto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Spis treści:</w:t>
      </w:r>
    </w:p>
    <w:p w:rsidR="00000000" w:rsidDel="00000000" w:rsidP="00000000" w:rsidRDefault="00000000" w:rsidRPr="00000000" w14:paraId="0000000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I. Wymagania edukacyjne niezbędne do otrzymania przez ucznia poszczególnych śródrocznych               </w:t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i rocznych ocen klasyfikacyjnych z chemii w klasie siódmej szkoły podstawowej, wynikające     </w:t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z realizowanego “Programu nauczania chemii w szkole podstawowej Chemia Nowej Ery”</w:t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(Wydawnictwo: Nowa Era).</w:t>
      </w:r>
    </w:p>
    <w:p w:rsidR="00000000" w:rsidDel="00000000" w:rsidP="00000000" w:rsidRDefault="00000000" w:rsidRPr="00000000" w14:paraId="00000009">
      <w:pPr>
        <w:shd w:fill="ffffff" w:val="clear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II. Sposoby sprawdzania osiągnięć edukacyjnych uczniów.</w:t>
      </w:r>
    </w:p>
    <w:p w:rsidR="00000000" w:rsidDel="00000000" w:rsidP="00000000" w:rsidRDefault="00000000" w:rsidRPr="00000000" w14:paraId="0000000A">
      <w:pPr>
        <w:shd w:fill="ffffff" w:val="clear"/>
        <w:spacing w:line="360" w:lineRule="auto"/>
        <w:rPr>
          <w:rFonts w:ascii="Calibri" w:cs="Calibri" w:eastAsia="Calibri" w:hAnsi="Calibri"/>
          <w:b w:val="1"/>
          <w:color w:val="746fb3"/>
        </w:rPr>
        <w:sectPr>
          <w:headerReference r:id="rId6" w:type="default"/>
          <w:footerReference r:id="rId7" w:type="default"/>
          <w:footerReference r:id="rId8" w:type="even"/>
          <w:pgSz w:h="16838" w:w="11906" w:orient="portrait"/>
          <w:pgMar w:bottom="1133.8582677165355" w:top="1133.8582677165355" w:left="1133.8582677165355" w:right="1133.8582677165355" w:header="567" w:footer="540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III. Warunki i tryb otrzymania wyższej niż przewidywana rocznej oceny klasyfikacyjnej z chemii.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I. Wymagania edukacyjne niezbędne do otrzymania przez ucznia poszczególnych śródrocznych i rocznych ocen klasyfikacyjnych 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z chemii w klasie siódmej szkoły podstawowej, wynikające z realizowanego “Programu nauczania chemii w szkole podstawowej    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Chemia Nowej Ery” (Wydawnictwo: Nowa Era).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Wymagania edukacyjne na poszczególne śródroczne oceny klasyfikacyjne z chemii dla klasy 7 obejmują wymagania z działów od I do III (włącznie), zaś wymagania na oceny roczne obejmują wymagania z działów od I do VI włącznie (cały rok szkolny).</w:t>
      </w:r>
    </w:p>
    <w:p w:rsidR="00000000" w:rsidDel="00000000" w:rsidP="00000000" w:rsidRDefault="00000000" w:rsidRPr="00000000" w14:paraId="00000010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Kolejność realizacji działów, a co za tym idzie wymagań edukacyjnych może ulec zmianie.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Wyróżnione wymagania programowe odpowiadają wymaganiom ogólnym i szczegółowym zawartym w treściach nauczania podstawy programowej.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746fb3"/>
          <w:sz w:val="28"/>
          <w:szCs w:val="28"/>
          <w:rtl w:val="0"/>
        </w:rPr>
        <w:t xml:space="preserve">WYMAGANIA EDUKACYJNE - I półrocze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Dział 1. Substancje i ich przemiany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8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8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18"/>
        <w:gridCol w:w="2818"/>
        <w:gridCol w:w="2817"/>
        <w:gridCol w:w="2817"/>
        <w:gridCol w:w="2817"/>
        <w:tblGridChange w:id="0">
          <w:tblGrid>
            <w:gridCol w:w="2818"/>
            <w:gridCol w:w="2818"/>
            <w:gridCol w:w="2817"/>
            <w:gridCol w:w="2817"/>
            <w:gridCol w:w="2817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[1]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[1 + 2]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[1 + 2 + 3]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[1 + 2 + 3 + 4]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[1 + 2 + 3 + 4 + 5]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13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zalicza chemię do nauk przyrodniczych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zasady bezpieczeństwa obowiązujące w pracowni chemicznej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nazywa wybrane elementy szkła i sprzętu laboratoryjnego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określa ich przeznaczenie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zna sposoby opisywania doświadczeń chemicznych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właściwości substancji będących głównymi składnikami produktów stosowanych na co dzień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gęstość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wzór na gęstość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przeprowadza proste obliczenia z wykorzystaniem pojęć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masa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gęstość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objętość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jednostki gęstości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odróżnia właściwości fizyczne od chemicznych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mieszanina substancji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cechy mieszanin jednorodnych i niejednorodnych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przykłady mieszanin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proste metody rozdzielania mieszanin na składniki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zjawisko fizyczne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reakcja chemiczna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pierwiastek chemiczny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związek chemiczny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dzieli substancje chemiczne na proste i złożone oraz na pierwiastki i związki chemiczne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przykłady związków chemicznych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dzieli pierwiastki chemiczne na metale i niemetale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przykłady pierwiastków chemicznych (metali i niemetali)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odróżnia metale i niemetale na podstawie ich właściwości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posługuje się symbolami chemicznymi pierwiastków (H, O, N, Cl, S, C, P, Si, Na, K, Ca, Mg, Fe, Zn, Br, Cu, Al, Pb, Ag, Ba, 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omawia, czym zajmuje się chemia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wyjaśnia, dlaczego chemia jest nauką przydatną ludziom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88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wyjaśnia, czym są obserwacje, a czym wnioski z doświadczenia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88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przelicza jednostki (masy, objętości, gęstości)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wyjaśnia, czym ciało fizyczne różni się od substancji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opisuje właściwości substancji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i wyjaśnia podstawowe sposoby rozdzielania mieszanin na składniki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sporządza mieszaninę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metodę rozdzielania mieszaniny na składniki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66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 porównuje zjawisko fizyczne i reakcję chemiczną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projektuje doświadczenia ilustrujące zjawisko fizyczne i reakcję chemiczną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stopy metali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przykłady zjawisk fizycznych i reakcji chemicznych zachodzących w otoczeniu człowieka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 potrzebę wprowadzenia symboli chemicznych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rozpoznaje pierwiastki i związki chemiczne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różnicę między pierwiastkiem, związkiem chemicznym i mieszaniną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zastosowania wybranego szkła i sprzętu laboratoryjnego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identyfikuje substancje na podstawie podanych właściwość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sposób rozdzielenia wskazanej mieszaniny na składniki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różnice między właściwościami fizycznymi składników mieszaniny, które umożliwiają jej rozdzielenie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projektuje doświadczenia ilustrujące reakcję chemiczną i formułuje wnioski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wskazuje w podanych przykładach reakcję chemiczną i zjawisko fizyczne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wskazuje wśród różnych substancji mieszaninę i związek chemiczny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 różnicę między mieszaniną a związkiem chemicznym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odszukuje w układzie okresowym pierwiastków podane pierwiastki chemiczne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opisuje doświadczenia wykonywane na lekcji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przeprowadza wybrane doświadczenia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88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omawia podział chemii na organiczną i nieorganiczną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projektuje doświadczenie o podanym tytule (rysuje schemat, zapisuje obserwacje i formułuje wnioski)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przeprowadza doświadczenia z działu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Substancje i ich przemiany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projektuje i przewiduje wyniki doświadczeń na podstawie posiadanej wiedzy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porządkuje, porównuje i prezentuje informacje o korozji i sposobach zabezpieczania produktów zawierających żelazo przed rdzewieniem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4.191406250004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celującą otrzymuje uczeń, który rozwiązuje zadania </w:t>
      </w:r>
      <w:r w:rsidDel="00000000" w:rsidR="00000000" w:rsidRPr="00000000">
        <w:rPr>
          <w:sz w:val="24"/>
          <w:szCs w:val="24"/>
          <w:rtl w:val="0"/>
        </w:rPr>
        <w:t xml:space="preserve">nietypowe (problemowe)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Dział 2. Składniki powietrza i rodzaje przemian, jakim ulegają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0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15"/>
        <w:gridCol w:w="2814"/>
        <w:gridCol w:w="2814"/>
        <w:gridCol w:w="2814"/>
        <w:gridCol w:w="2814"/>
        <w:tblGridChange w:id="0">
          <w:tblGrid>
            <w:gridCol w:w="2815"/>
            <w:gridCol w:w="2814"/>
            <w:gridCol w:w="2814"/>
            <w:gridCol w:w="2814"/>
            <w:gridCol w:w="2814"/>
          </w:tblGrid>
        </w:tblGridChange>
      </w:tblGrid>
      <w:tr>
        <w:trPr>
          <w:cantSplit w:val="0"/>
          <w:trHeight w:val="1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[1]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[1 + 2]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[1 + 2 + 3]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[1 + 2 + 3 + 4]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[1 + 2 + 3 + 4 + 5]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90" w:hRule="atLeast"/>
          <w:tblHeader w:val="0"/>
        </w:trPr>
        <w:tc>
          <w:tcPr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skład i właściwości powietrza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określa, co to są stałe i zmienne składniki powietrza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właściwości fizyczne i chemiczne tlenku węgla(IV)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właściwości fizyczne gazów szlachetnych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podaje, że woda jest związkiem chemicznym wodoru i tlenu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tłumaczy, na czym polega zmiana stanu skupienia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przykładzie wody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wodorki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 znaczenie powietrza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podaje, jak można wykryć tlenek węgla(IV)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określa, jak zachowują się substancje higroskopijne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omawia, na czym polega spalanie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substrat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produkt reakcji chemicznej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substraty i produkty reakcji chemicznej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określa, co to są tlenki i zna ich podział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różnicę między reakcjami egzo- i endotermiczną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przykłady reakcji egzo- i endotermicznych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niektóre efekty towarzyszące reakcjom chemicznym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projektuje i przeprowadza doświadczenie potwierdzające, że powietrze jest mieszaniną jednorodną gazów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stałe i zmienne składniki powietrza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oblicza przybliżoną objętość tlenu i azotu, np. w sali lekcyjnej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opisuje, jak można otrzymać tlen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wodorków niemetali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sposób otrzymywania tlenku węgla(IV) (na przykładzie reakcji węgla z tlenem)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reakcja charakterystyczna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planuje doświadczenie umożliwiające wykrycie obecności tlenku węgla(IV) w powietrzu wydychanym z płuc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opisuje rolę wody i pary wodnej w przyrodzie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właściwości wody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higroskopijność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zapisuje słownie przebieg reakcji chemicznej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wskazuje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 zapisie słownym przebiegu reakcji chemicznej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substraty i produkty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pierwiastki i związki chemiczne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sposób otrzymywania wodoru (w reakcji kwasu chlorowodorowego z metalem)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− opisuje sposób identyfikowania gazów: wodoru, tlenu, tlenku węgla(IV)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reakcje egzo-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 endotermiczne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określa, które składniki powietrza są stałe, a które zmienne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wykonuje obliczenia dotyczące zawartości procentowej substancji występujących w powietrzu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wykrywa obecność tlenku węgla(IV)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projektuje doświadczenia, w których otrzyma tlen, tlenek węgla(IV), wodór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projektuje doświadczenia, w których zbada właściwości tlenu, tlenku węgla(IV), wodoru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zapisuje słownie przebieg różnych reakcji chemicznych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wykazuje obecność pary wodnej w powietrzu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omawia sposoby otrzymywania wodoru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przykłady reakcji egzo- i endotermicznych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zalicza przeprowadzone na lekcjach reakcje do egzo- lub endotermicznych 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otrzymuje tlenek węgla(IV) w reakcji węglanu wapnia z kwasem chlorowodorowym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różne sposoby otrzymywania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tlenu, tlenku węgla(IV), wodoru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projektuje doświadczenia dotyczące powietrza i jego składników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uzasadnia, na podstawie reakcji magnezu z tlenkiem węgla(IV), że tlenek węgla(IV) jest związkiem chemicznym węgla i tlenu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uzasadnia, na podstawie reakcji magnezu z parą wodną, że woda jest związkiem chemicznym tlenu i wodoru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identyfikuje substancje na podstawie schematów reakcji chemicznych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odczytuje informacje o właściwościach tlenu i wodoru i ich zastosowań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porządkuje, porównuje i prezentuje informacje o zastosowaniach gazów szlachetnych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porządkuje, porównuje i prezentuje informacje o źródłach, rodzajach i skutkach zanieczyszczeń powietrza, oraz o sposobach postępowania pozwalających chronić powietrze przed zanieczyszczeniami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porządkuje, porównuje i prezentuje informacje o przyczynach i skutkach spadku ozonu w stratosferze ziemskiej oraz sposobach zapobiegania powiększaniu się „dziury ozonowej”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porządkuje, porównuje i prezentuje informacje o powstawaniu kwaśnych opadów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Ocenę celującą otrzymuje uczeń, który rozwiązuje zadania nietypowe (problemowe).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Dział 3. Atomy i cząsteczki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056.999999999998" w:type="dxa"/>
        <w:jc w:val="center"/>
        <w:tblLayout w:type="fixed"/>
        <w:tblLook w:val="0000"/>
      </w:tblPr>
      <w:tblGrid>
        <w:gridCol w:w="2812"/>
        <w:gridCol w:w="2812"/>
        <w:gridCol w:w="2811"/>
        <w:gridCol w:w="2811"/>
        <w:gridCol w:w="2811"/>
        <w:tblGridChange w:id="0">
          <w:tblGrid>
            <w:gridCol w:w="2812"/>
            <w:gridCol w:w="2812"/>
            <w:gridCol w:w="2811"/>
            <w:gridCol w:w="2811"/>
            <w:gridCol w:w="2811"/>
          </w:tblGrid>
        </w:tblGridChange>
      </w:tblGrid>
      <w:tr>
        <w:trPr>
          <w:cantSplit w:val="0"/>
          <w:trHeight w:val="48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[1]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[1 + 2]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[1 + 2 + 3]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[1 + 2 + 3 + 4]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[1 + 2 + 3 + 4 + 5]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pojęcie dyfuzji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ziarnistą budowę materii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opisuje, czym atom różni się od cząsteczki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jednostka masy atomowej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masa atomowa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masa cząsteczkowa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opisuje i charakteryzuje skład atomu pierwiastka chemicznego (jądro – protony i neutrony, powłoki elektronowe – elektrony)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co to są nukleony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elektrony walencyjne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wyjaśnia, co to są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liczba atomowa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liczba masowa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ustala liczbę protonów i neutronów w jądrze atomowym oraz liczbę elektronów w atomie danego pierwiastka chemicznego, gdy znane są liczby atomowa i masowa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podaje, czym jest konfiguracja elektronowa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izotop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opisuje układ okresowy pierwiastków chemicznych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treść prawa okresowości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odczytuje z układu okresowego podstawowe informacje o pierwiastkach chemicznych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 rodzaj pierwiastków (metal, niemetal) i podobieństwo właściwości pierwiastków w grupie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planuje doświadczenie potwierdzające ziarnistość budowy materii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zjawisko dyfuzji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opisuje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pierwiastek chemiczny jako zbiór atomów o danej liczbie atomowej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 różnice w budowie atomów izotopów wodoru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korzysta z układu okresowego pierwiastków chemicznych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wykorzystuje informacje odczytane z układu okresowego pierwiastków chemicznych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maksymalną liczbę elektronów na poszczególnych powłokach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zapisuje konfiguracje elektronowe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rysuje modele atomów pierwiastków chemicznych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określa, jak zmieniają się niektóre właściwości pierwiastków w grupie i okresie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różnice między pierwiastkiem a związkiem chemicznym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korzysta z informacji zawartych w układzie okresowym pierwiastków chemicznych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oblicza maksymalną liczbę elektronów w powłokach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zapisuje konfiguracje elektronowe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rysuje uproszczone modele atomów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 zmianę właściwości pierwiastków w grupie i okresie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związek między podobieństwami właściwości pierwiastków chemicznych zapisanych w tej samej grupie układu okresowego a budową ich atomów i liczbą elektronów walencyjnych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wyszukuje informacje na temat zastosowań izotopów</w:t>
            </w:r>
          </w:p>
        </w:tc>
      </w:tr>
    </w:tbl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13" w:right="0" w:hanging="1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Ocenę celującą otrzymuje uczeń, który rozwiązuje zadania nietypowe (problemowe).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746fb3"/>
          <w:sz w:val="28"/>
          <w:szCs w:val="28"/>
          <w:rtl w:val="0"/>
        </w:rPr>
        <w:t xml:space="preserve">WYMAGANIA EDUKACYJNE - II półrocze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Dział 4. Łączenie się atomów. Równania reakcji chemicznych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05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97"/>
        <w:gridCol w:w="2815"/>
        <w:gridCol w:w="2815"/>
        <w:gridCol w:w="2815"/>
        <w:gridCol w:w="2815"/>
        <w:tblGridChange w:id="0">
          <w:tblGrid>
            <w:gridCol w:w="2797"/>
            <w:gridCol w:w="2815"/>
            <w:gridCol w:w="2815"/>
            <w:gridCol w:w="2815"/>
            <w:gridCol w:w="2815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[1]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[1 + 2]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[1 + 2 + 3]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[1 + 2 + 3 + 4]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[1 + 2 + 3 + 4 + 5]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5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typy wiązań chemicznych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definicje: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wiązania kowalencyjnego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wiązania jonowego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elektroujemność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posługuje się symbolami pierwiastków chemicznych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podaje, co występuje we wzorze elektronowym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odróżnia wzór sumaryczny od wzoru strukturalnego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przykładzie cząsteczek o budowie kowalencyjnej: 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Cl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O, HCl, NH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3,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zapisuje wzory sumaryczne i strukturalne tych cząsteczek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jony z atomów na przykładach: Na, Mg, Al, O, Cl, 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jony w związkach o budowie jonowej (np. NaCl, MgO)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wartościowość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wartościowość pierwiastków chemicznych w stanie wolnym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odczytuje z układu okresowego maksymalną wartościowość pierwiastków chemicznych względem wodoru i tlenu grup 1, 2 i 13−17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wyznacza wartościowość pierwiastków chemicznych na podstawie wzorów sumarycznych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zapisuje wzory sumaryczny i strukturalny cząsteczki związku dwupierwiastkowego na podstawie wartościowości pierwiastków chemicznych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 na podstawie wzoru liczbę atomów pierwiastków w związku chemicznym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interpretuje zapisy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(odczytuje ilościowo i jakościowo proste zapisy),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np.: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2H, 2H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itp.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ustala na podstawie wzoru sumarycznego nazwę prostych dwupierwiastkowych związków chemicznych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ustala na podstawie nazw wzory sumaryczne prostych dwupierwiastkowych związków chemicznych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substraty i produkty reakcji chemicznej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treść prawa zachowania masy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rolę elektronów zewnętrznej powłoki w łączeniu się atomów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odczytuje elektroujemność pierwiastków chemicznych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 rodzaj wiązania w prostych  przykładach cząsteczek 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− podaje przykłady substancji o wiązaniu kowalencyjnym i substancji o wiązaniu jonowym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wartościowość na podstawie układu okresowego pierwiastków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zapisuje wzory związków chemicznych na podstawie podanej wartościowości lub nazwy pierwiastków chemicznych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nazwę związku chemicznego na podstawie wzoru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 wartościowość pierwiastków w związku chemicznym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zapisuje wzory cząsteczek, korzystając z modeli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 znaczenie współczynnika stechiometrycznego i indeksu stechiometrycznego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równania reakcji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chemicznej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odczytuje proste równania reakcji chemicznych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chemicznych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− dobiera współczynniki w równaniach reakcji chemicznych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 typ wiązania chemicznego w podanym przykładzie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 różnice między typami wiązań chemicznych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opisuje, jak wykorzystać elektroujemność do określenia rodzaju wiązania chemicznego w cząsteczce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wykorzystuje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wartościowości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nazywa związki chemiczne na podstawie wzorów sumarycznych i zapisuje wzory na podstawie ich nazw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zapisuje i odczytuje równania reakcji chemicznych 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przedstawia modelowy schemat równania reakcji chemicznej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wykorzystuje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elektroujemności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określania rodzaju wiązania w podanych substancjach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uzasadnia i udowadnia doświadczalnie, że masa substratów jest równa masie produktów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wskazuje podstawowe różnice między wiązaniami kowalencyjnym a jonowym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zapisuje i odczytuje równania reakcji chemicznych o dużym stopniu trudności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wyszukuje, porządkuje, porównuje i prezentuje informacje o właściwościach związków kowalencyjnych i jonowych (stan skupienia, rozpuszczalność w wodzie, temperatury topnienia i wrzenia, przewodnictwo ciepła i elektryczności)</w:t>
            </w:r>
          </w:p>
        </w:tc>
      </w:tr>
      <w:tr>
        <w:trPr>
          <w:cantSplit w:val="1"/>
          <w:trHeight w:val="56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Ocenę celującą otrzymuje uczeń, który rozwiązuje zadania nietypowe (problemowe).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Dział 5. Woda i roztwory wodne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08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18"/>
        <w:gridCol w:w="2818"/>
        <w:gridCol w:w="2817"/>
        <w:gridCol w:w="2817"/>
        <w:gridCol w:w="2817"/>
        <w:tblGridChange w:id="0">
          <w:tblGrid>
            <w:gridCol w:w="2818"/>
            <w:gridCol w:w="2818"/>
            <w:gridCol w:w="2817"/>
            <w:gridCol w:w="2817"/>
            <w:gridCol w:w="2817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[1]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[1 + 2]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[1 + 2 + 3]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[1 + 2 + 3 + 4]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[1 + 2 + 3 + 4 + 5]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6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charakteryzuje rodzaje wód występujących w przyrodzie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stany skupienia wody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nazywa przemiany stanów skupienia wody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opisuje właściwości wody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zapisuje wzory sumaryczny i strukturalny cząsteczki wody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dipol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identyfikuje cząsteczkę wody jako dipol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 podział substancji na dobrze, średnio oraz trudno rozpuszczalne w wodzie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− podaje przykłady substancji, które rozpuszczają się i nie rozpuszczają się w wodzie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 pojęcia: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rozpuszczalnik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substancja rozpuszczana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projektuje doświadczenie dotyczące rozpuszczalności różnych substancji w wodzie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rozpuszczalność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czynniki, które wpływają na rozpuszczalność substancji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określa, co to jest krzywa rozpuszczalności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odczytuje z wykresu rozpuszczalności rozpuszczalność danej substancji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podanej temperaturze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czynniki wpływające na szybkość rozpuszczania się substancji stałej w wodzie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roztwór właściwy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koloid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zawiesina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przykłady substancji tworzących z wodą roztwór właściwy, zawiesinę, koloid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roztwór nasycony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roztwór nienasycony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roztwór stężony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roztwór rozcieńczony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krystalizacja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sposoby otrzymywania roztworu nienasyconego z nasyconego i odwrotnie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stężenie procentowe roztworu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wzór opisujący stężenie procentowe roztworu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prowadzi proste obliczenia z wykorzystaniem pojęć: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stężenie procentowe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masa substancji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masa rozpuszczalnika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masa roztworu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budowę cząsteczki wody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wyjaśnia, co to jest cząsteczka polarna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właściwości wody zmieniające się pod wpływem zanieczyszczeń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planuje doświadczenie udowadniające, że woda: z sieci wodociągowej i naturalnie występująca w przyrodzie są mieszaninami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proponuje sposoby racjonalnego gospodarowania wodą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tłumaczy, na czym polegają procesy mieszania i rozpuszczania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określa, dla jakich substancji woda jest dobrym rozpuszczalnikiem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charakteryzuje substancje ze względu na ich rozpuszczalność w wodzie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planuje doświadczenia wykazujące wpływ różnych czynników na szybkość rozpuszczania substancji stałych w wodzie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porównuje rozpuszczalność różnych substancji w tej samej temperaturze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oblicza ilość substancji, którą można rozpuścić w określonej objętości wody w podanej temperaturze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przykłady substancji, które rozpuszczają się w wodzie, tworząc roztwory właściwe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substancji, które nie rozpuszczają się w wodzie, tworząc koloidy lub zawiesiny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wskazuje różnice między roztworem właściwym a zawiesiną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opisuje różnice między roztworami: nasyconym i nienasyconym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przekształca wzór na stężenie procentowe roztworu tak, aby obliczyć masę substancji rozpuszczonej lub masę roztworu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oblicza masę substancji rozpuszczonej lub masę roztworu,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znając stężenie procentowe roztworu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wyjaśnia, jak sporządzić roztwór o określonym stężeniu procentowym, np. 100 g 20-procentowego roztworu soli kuchennej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wyjaśnia, na czym polega tworzenie wiązania kowalencyjnego spolaryzowanego w cząsteczce wody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 budowę polarną cząsteczki wody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 właściwości wody wynikające z jej budowy polarnej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przedstawia za pomocą modeli proces rozpuszczania w wodzie substancji o budowie polarnej, np. chlorowodoru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rozmiary cząstek substancji wprowadzonych do wody i znajdujących się w roztworze właściwym, koloidzie, zawiesinie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wykazuje doświadczalnie wpływ różnych czynników na szybkość rozpuszczania substancji stałej w wodzie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posługuje się wykresem rozpuszczalności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wykonuje obliczenia z wykorzystaniem wykresu rozpuszczalności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oblicza masę wody, znając masę roztworu i jego stężenie procentowe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prowadzi obliczenia z wykorzystaniem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gęstości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oblicza stężenie procentowe roztworu nasyconego w danej temperaturze (z wykorzystaniem wykresu rozpuszczalności)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czynności prowadzące do sporządzenia określonej objętości roztworu o określonym stężeniu procentowym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sporządza roztwór o określonym stężeniu procentowym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proponuje doświadczenie udowadniające, że woda jest związkiem wodoru i tlenu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 wpływ ciśnienia atmosferycznego na wartość temperatury wrzenia wody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porównuje rozpuszczalność w wodzie związków kowalencyjnych i jonowych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wykazuje doświadczalnie, czy roztwór jest nasycony, czy nienasycony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rozwiązuje z wykorzystaniem gęstości zadania rachunkowe dotyczące stężenia procentowego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oblicza rozpuszczalność substancji w danej temperaturze, znając stężenie procentowe jej roztworu nasyconego w tej temperaturze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sposoby zmniejszenia lub zwiększenia stężenia roztworu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oblicza stężenie procentowe roztworu powstałego przez zatężenie i rozcieńczenie roztworu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oblicza stężenie roztworu powstałego po zmieszaniu roztworów tej samej substancji o różnych stężeniach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opisuje różnice między roztworami: rozcieńczonym i stężonym</w:t>
            </w:r>
          </w:p>
        </w:tc>
      </w:tr>
      <w:tr>
        <w:trPr>
          <w:cantSplit w:val="1"/>
          <w:trHeight w:val="56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Ocenę celującą otrzymuje uczeń, który rozwiązuje zadania nietypowe (problemowe).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Dział 6. Tlenki i wodorotlenki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9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84"/>
        <w:gridCol w:w="2783"/>
        <w:gridCol w:w="2783"/>
        <w:gridCol w:w="2783"/>
        <w:gridCol w:w="2783"/>
        <w:tblGridChange w:id="0">
          <w:tblGrid>
            <w:gridCol w:w="2784"/>
            <w:gridCol w:w="2783"/>
            <w:gridCol w:w="2783"/>
            <w:gridCol w:w="2783"/>
            <w:gridCol w:w="2783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[1]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[1 + 2]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[1 + 2 + 3]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[1 + 2 + 3 + 4]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[1 + 2 + 3 + 4 + 5]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96" w:hRule="atLeast"/>
          <w:tblHeader w:val="0"/>
        </w:trPr>
        <w:tc>
          <w:tcPr>
            <w:vMerge w:val="restart"/>
            <w:shd w:fill="ffffff" w:val="clear"/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katalizator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tlenek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podział tlenków na tlenki metali i tlenki niemetali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otrzymywania tlenków metali i tlenków niemetali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zasady BHP dotyczące pracy z zasadami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wodorotlenek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zasada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odczytuje z tabeli rozpuszczalności, rozpuszczalność wodorotlenków w wodzie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budowę wodorotlenków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zna wartościowość grupy wodorotlenowej 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rozpoznaje wzory wodorotlenków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wzory sumaryczne wodorotlenków: NaOH, KOH, Ca(OH)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Al(OH)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Cu(OH)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elektrolit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nieelektrolit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− definiuje pojęcia: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dysocjacja elektrolityczna (jonowa)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wskaźnik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rodzaje odczynów roztworów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barwy wskaźników w roztworze o podanym odczynie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na czym polega dysocjacja elektrolityczna (jonowa) zasad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dysocjacji elektrolitycznej (jonowej) zasad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(proste przykłady)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− podaje nazwy jonów powstałych w wyniku dysocjacji elektrolitycznej (jonowej)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odróżnia zasady od innych substancji za pomocą wskaźników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rozróżnia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wodorotlenek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sposoby otrzymywania tlenków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podaje wzory i nazwy wodorotlenków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wspólne właściwości zasad i wyjaśnia, z czego one wynikają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dwie główne metody otrzymywania wodorotlenków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otrzymywania wodorotlenku sodu i wapnia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woda wapienna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odczytuje proste równania dysocjacji elektrolitycznej (jonowej) zasad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odczyn zasadowy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bada odczyn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zapisuje obserwacje do przeprowadzanych na lekcji doświadczeń</w:t>
            </w:r>
          </w:p>
        </w:tc>
        <w:tc>
          <w:tcPr>
            <w:vMerge w:val="restart"/>
            <w:shd w:fill="ffffff" w:val="clear"/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wodorotlenek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zasada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przykłady wodorotlenków i zasad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wyjaśnia, dlaczego podczas pracy z zasadami należy zachować szczególną ostrożność 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poznane tlenki metali, z których otrzymać zasady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zapisuje równania reakcji otrzymywania wybranego wodorotlenku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planuje doświadczenia, w których wyniku można otrzymać wodorotlenki sodu lub wapnia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planuje sposób otrzymywania wodorotlenków trudno rozpuszczalnych w wodzie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odczytuje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równania dysocjacji elektrolitycznej (jonowej) zasad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odczyn roztworu zasadowego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opisuje doświadczenia przeprowadzane na lekcjach (schemat, obserwacje, wniosek)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zastosowania wskaźników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planuje doświadczenie, które umożliwi zbadanie odczynu produktów używanych w życiu codziennym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planuje doświadczenia, w których wyniku można otrzymać różne wodorotlenki, także trudno rozpuszczalne w wodzie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otrzymywania różnych wodorotlenków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identyfikuje wodorotlenki na podstawie podanych informacji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odczytuje równania reakcji chemicznych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porządkuje, porównuje i prezentuje informacje o właściwościach i wynikających z nich zastosowań wodorotlenków sodu, potasu i wapnia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porządkuje, porównuje i prezentuje informacje o właściwościach fizycznych i zastosowaniach wybranych tlenków</w:t>
            </w:r>
          </w:p>
        </w:tc>
      </w:tr>
      <w:tr>
        <w:trPr>
          <w:cantSplit w:val="1"/>
          <w:trHeight w:val="5670" w:hRule="atLeast"/>
          <w:tblHeader w:val="0"/>
        </w:trPr>
        <w:tc>
          <w:tcPr>
            <w:vMerge w:val="continue"/>
            <w:shd w:fill="ffffff" w:val="clear"/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Ocenę celującą otrzymuje uczeń, który rozwiązuje zadania nietypowe (problemowe).</w:t>
      </w:r>
    </w:p>
    <w:p w:rsidR="00000000" w:rsidDel="00000000" w:rsidP="00000000" w:rsidRDefault="00000000" w:rsidRPr="00000000" w14:paraId="000001D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II. Sposoby sprawdzania osiągnięć edukacyjnych uczniów.</w:t>
      </w:r>
    </w:p>
    <w:p w:rsidR="00000000" w:rsidDel="00000000" w:rsidP="00000000" w:rsidRDefault="00000000" w:rsidRPr="00000000" w14:paraId="000001DF">
      <w:pPr>
        <w:shd w:fill="ffffff" w:val="clear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Sprawdzanie osiągnięć edukacyjnych uczniów może odbywać się poprzez:</w:t>
      </w:r>
    </w:p>
    <w:p w:rsidR="00000000" w:rsidDel="00000000" w:rsidP="00000000" w:rsidRDefault="00000000" w:rsidRPr="00000000" w14:paraId="000001E0">
      <w:pPr>
        <w:widowControl w:val="0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sprawdziany;</w:t>
      </w:r>
    </w:p>
    <w:p w:rsidR="00000000" w:rsidDel="00000000" w:rsidP="00000000" w:rsidRDefault="00000000" w:rsidRPr="00000000" w14:paraId="000001E1">
      <w:pPr>
        <w:widowControl w:val="0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kartkówki;</w:t>
      </w:r>
    </w:p>
    <w:p w:rsidR="00000000" w:rsidDel="00000000" w:rsidP="00000000" w:rsidRDefault="00000000" w:rsidRPr="00000000" w14:paraId="000001E2">
      <w:pPr>
        <w:widowControl w:val="0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odpowiedzi ustne;</w:t>
      </w:r>
    </w:p>
    <w:p w:rsidR="00000000" w:rsidDel="00000000" w:rsidP="00000000" w:rsidRDefault="00000000" w:rsidRPr="00000000" w14:paraId="000001E3">
      <w:pPr>
        <w:widowControl w:val="0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4) pracę na lekcji;</w:t>
      </w:r>
    </w:p>
    <w:p w:rsidR="00000000" w:rsidDel="00000000" w:rsidP="00000000" w:rsidRDefault="00000000" w:rsidRPr="00000000" w14:paraId="000001E4">
      <w:pPr>
        <w:widowControl w:val="0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5) projekt edukacyjny;</w:t>
      </w:r>
    </w:p>
    <w:p w:rsidR="00000000" w:rsidDel="00000000" w:rsidP="00000000" w:rsidRDefault="00000000" w:rsidRPr="00000000" w14:paraId="000001E5">
      <w:pPr>
        <w:widowControl w:val="0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6) udział w konkursach;</w:t>
      </w:r>
    </w:p>
    <w:p w:rsidR="00000000" w:rsidDel="00000000" w:rsidP="00000000" w:rsidRDefault="00000000" w:rsidRPr="00000000" w14:paraId="000001E6">
      <w:pPr>
        <w:widowControl w:val="0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7) testy diagnostyczne (w skali punktowej i / lub procentowej)  - nie mają wpływu na ocenę śródroczną i końcoworoczną. </w:t>
      </w:r>
    </w:p>
    <w:p w:rsidR="00000000" w:rsidDel="00000000" w:rsidP="00000000" w:rsidRDefault="00000000" w:rsidRPr="00000000" w14:paraId="000001E7">
      <w:pPr>
        <w:widowControl w:val="0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widowControl w:val="0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III. Warunki i tryb otrzymania wyższej niż przewidywana rocznej oceny klasyfikacyjnej z chemii.</w:t>
      </w:r>
    </w:p>
    <w:p w:rsidR="00000000" w:rsidDel="00000000" w:rsidP="00000000" w:rsidRDefault="00000000" w:rsidRPr="00000000" w14:paraId="000001EA">
      <w:pPr>
        <w:shd w:fill="ffffff" w:val="clear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Zgodnie ze Statutem Zespołu Szkolno-Przedszkolnego im. Powstańców Wielkopolskich w Mielżynie.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851" w:top="709" w:left="1418" w:right="1418" w:header="567" w:footer="5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6795"/>
        <w:tab w:val="center" w:leader="none" w:pos="700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510"/>
        <w:tab w:val="left" w:leader="none" w:pos="801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901700</wp:posOffset>
              </wp:positionV>
              <wp:extent cx="3096895" cy="381635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797550" y="3589175"/>
                        <a:ext cx="3096895" cy="381635"/>
                        <a:chOff x="3797550" y="3589175"/>
                        <a:chExt cx="3096900" cy="381650"/>
                      </a:xfrm>
                    </wpg:grpSpPr>
                    <wpg:grpSp>
                      <wpg:cNvGrpSpPr/>
                      <wpg:grpSpPr>
                        <a:xfrm>
                          <a:off x="3797553" y="3589183"/>
                          <a:ext cx="3096895" cy="381635"/>
                          <a:chOff x="1091" y="15878"/>
                          <a:chExt cx="4877" cy="60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91" y="15878"/>
                            <a:ext cx="487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logoNE_rgb" id="7" name="Shape 7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091" y="15906"/>
                            <a:ext cx="833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8" name="Shape 8"/>
                        <wps:spPr>
                          <a:xfrm>
                            <a:off x="2030" y="15878"/>
                            <a:ext cx="3938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901700</wp:posOffset>
              </wp:positionV>
              <wp:extent cx="3096895" cy="38163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6895" cy="381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901700</wp:posOffset>
              </wp:positionV>
              <wp:extent cx="3096895" cy="38163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797550" y="3589175"/>
                        <a:ext cx="3096895" cy="381635"/>
                        <a:chOff x="3797550" y="3589175"/>
                        <a:chExt cx="3096900" cy="381650"/>
                      </a:xfrm>
                    </wpg:grpSpPr>
                    <wpg:grpSp>
                      <wpg:cNvGrpSpPr/>
                      <wpg:grpSpPr>
                        <a:xfrm>
                          <a:off x="3797553" y="3589183"/>
                          <a:ext cx="3096895" cy="381635"/>
                          <a:chOff x="1091" y="15878"/>
                          <a:chExt cx="4877" cy="60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91" y="15878"/>
                            <a:ext cx="487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logoNE_rgb"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091" y="15906"/>
                            <a:ext cx="833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5" name="Shape 5"/>
                        <wps:spPr>
                          <a:xfrm>
                            <a:off x="2030" y="15878"/>
                            <a:ext cx="3938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901700</wp:posOffset>
              </wp:positionV>
              <wp:extent cx="3096895" cy="38163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6895" cy="381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901700</wp:posOffset>
              </wp:positionV>
              <wp:extent cx="3096895" cy="381635"/>
              <wp:effectExtent b="0" l="0" r="0" t="0"/>
              <wp:wrapNone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797550" y="3589175"/>
                        <a:ext cx="3096895" cy="381635"/>
                        <a:chOff x="3797550" y="3589175"/>
                        <a:chExt cx="3096900" cy="381650"/>
                      </a:xfrm>
                    </wpg:grpSpPr>
                    <wpg:grpSp>
                      <wpg:cNvGrpSpPr/>
                      <wpg:grpSpPr>
                        <a:xfrm>
                          <a:off x="3797553" y="3589183"/>
                          <a:ext cx="3096895" cy="381635"/>
                          <a:chOff x="1091" y="15878"/>
                          <a:chExt cx="4877" cy="60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91" y="15878"/>
                            <a:ext cx="487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logoNE_rgb" id="13" name="Shape 13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091" y="15906"/>
                            <a:ext cx="833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4" name="Shape 14"/>
                        <wps:spPr>
                          <a:xfrm>
                            <a:off x="2030" y="15878"/>
                            <a:ext cx="3938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901700</wp:posOffset>
              </wp:positionV>
              <wp:extent cx="3096895" cy="381635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6895" cy="381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901700</wp:posOffset>
              </wp:positionV>
              <wp:extent cx="3096895" cy="381635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797550" y="3589175"/>
                        <a:ext cx="3096895" cy="381635"/>
                        <a:chOff x="3797550" y="3589175"/>
                        <a:chExt cx="3096900" cy="381650"/>
                      </a:xfrm>
                    </wpg:grpSpPr>
                    <wpg:grpSp>
                      <wpg:cNvGrpSpPr/>
                      <wpg:grpSpPr>
                        <a:xfrm>
                          <a:off x="3797553" y="3589183"/>
                          <a:ext cx="3096895" cy="381635"/>
                          <a:chOff x="1091" y="15878"/>
                          <a:chExt cx="4877" cy="60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91" y="15878"/>
                            <a:ext cx="487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logoNE_rgb" id="10" name="Shape 10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091" y="15906"/>
                            <a:ext cx="833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1" name="Shape 11"/>
                        <wps:spPr>
                          <a:xfrm>
                            <a:off x="2030" y="15878"/>
                            <a:ext cx="3938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901700</wp:posOffset>
              </wp:positionV>
              <wp:extent cx="3096895" cy="38163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6895" cy="381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3.0" w:type="dxa"/>
        <w:left w:w="40.0" w:type="dxa"/>
        <w:bottom w:w="113.0" w:type="dxa"/>
        <w:right w:w="4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13.0" w:type="dxa"/>
        <w:left w:w="40.0" w:type="dxa"/>
        <w:bottom w:w="113.0" w:type="dxa"/>
        <w:right w:w="4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13.0" w:type="dxa"/>
        <w:left w:w="40.0" w:type="dxa"/>
        <w:bottom w:w="113.0" w:type="dxa"/>
        <w:right w:w="4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13.0" w:type="dxa"/>
        <w:left w:w="40.0" w:type="dxa"/>
        <w:bottom w:w="113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.png"/><Relationship Id="rId3" Type="http://schemas.openxmlformats.org/officeDocument/2006/relationships/image" Target="media/image1.png"/><Relationship Id="rId4" Type="http://schemas.openxmlformats.org/officeDocument/2006/relationships/image" Target="media/image4.png"/><Relationship Id="rId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