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b w:val="1"/>
          <w:rtl w:val="0"/>
        </w:rPr>
        <w:t xml:space="preserve">  BIOLOGIA KL. VI</w:t>
      </w:r>
    </w:p>
    <w:p w:rsidR="00000000" w:rsidDel="00000000" w:rsidP="00000000" w:rsidRDefault="00000000" w:rsidRPr="00000000" w14:paraId="00000002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  <w:t xml:space="preserve">   </w:t>
      </w:r>
      <w:r w:rsidDel="00000000" w:rsidR="00000000" w:rsidRPr="00000000">
        <w:rPr>
          <w:b w:val="1"/>
          <w:rtl w:val="0"/>
        </w:rPr>
        <w:t xml:space="preserve">  Spis treści: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I. Wymagania edukacyjne niezbędne do otrzymania przez ucznia poszczególnych śródrocznych               </w:t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          i rocznych ocen klasyfikacyjnych z biologii w klasie szóstej szkoły podstawowej, wynikające     </w:t>
      </w:r>
    </w:p>
    <w:p w:rsidR="00000000" w:rsidDel="00000000" w:rsidP="00000000" w:rsidRDefault="00000000" w:rsidRPr="00000000" w14:paraId="00000009">
      <w:pPr>
        <w:spacing w:line="360" w:lineRule="auto"/>
        <w:rPr>
          <w:sz w:val="26"/>
          <w:szCs w:val="26"/>
        </w:rPr>
      </w:pPr>
      <w:r w:rsidDel="00000000" w:rsidR="00000000" w:rsidRPr="00000000">
        <w:rPr>
          <w:rtl w:val="0"/>
        </w:rPr>
        <w:t xml:space="preserve">          z realizowanego “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Programu nauczania biologii w szkole podstawowej – Puls życia 2024”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         (Wydawnictwo: Nowa Era).</w:t>
      </w:r>
    </w:p>
    <w:p w:rsidR="00000000" w:rsidDel="00000000" w:rsidP="00000000" w:rsidRDefault="00000000" w:rsidRPr="00000000" w14:paraId="0000000B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         II. Sposoby sprawdzania osiągnięć edukacyjnych uczniów.</w:t>
      </w:r>
    </w:p>
    <w:p w:rsidR="00000000" w:rsidDel="00000000" w:rsidP="00000000" w:rsidRDefault="00000000" w:rsidRPr="00000000" w14:paraId="0000000C">
      <w:pPr>
        <w:shd w:fill="ffffff" w:val="clear"/>
        <w:spacing w:line="360" w:lineRule="auto"/>
        <w:rPr>
          <w:rFonts w:ascii="Calibri" w:cs="Calibri" w:eastAsia="Calibri" w:hAnsi="Calibri"/>
          <w:color w:val="746fb3"/>
          <w:sz w:val="20"/>
          <w:szCs w:val="20"/>
        </w:rPr>
      </w:pPr>
      <w:r w:rsidDel="00000000" w:rsidR="00000000" w:rsidRPr="00000000">
        <w:rPr>
          <w:rtl w:val="0"/>
        </w:rPr>
        <w:t xml:space="preserve">         III. Warunki i tryb otrzymania wyższej niż przewidywana rocznej oceny klasyfikacyjnej z biologii.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bookmarkStart w:colFirst="0" w:colLast="0" w:name="_gfl9h5oiobuz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bookmarkStart w:colFirst="0" w:colLast="0" w:name="_7ia4ezqrb4sa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bookmarkStart w:colFirst="0" w:colLast="0" w:name="_urqcyi9u8w55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bookmarkStart w:colFirst="0" w:colLast="0" w:name="_3qt3lfasvil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bookmarkStart w:colFirst="0" w:colLast="0" w:name="_bmht18e3djmz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bookmarkStart w:colFirst="0" w:colLast="0" w:name="_78fzpmofyc7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bookmarkStart w:colFirst="0" w:colLast="0" w:name="_aprgyjwqaz9i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bookmarkStart w:colFirst="0" w:colLast="0" w:name="_6tjllsdsqwta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bookmarkStart w:colFirst="0" w:colLast="0" w:name="_ikrrlp1g0m2n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bookmarkStart w:colFirst="0" w:colLast="0" w:name="_orzmd6x3dj19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bookmarkStart w:colFirst="0" w:colLast="0" w:name="_qnd1x8952ufk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bookmarkStart w:colFirst="0" w:colLast="0" w:name="_c5m2frid6d90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bookmarkStart w:colFirst="0" w:colLast="0" w:name="_84skpk3nv1pb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bookmarkStart w:colFirst="0" w:colLast="0" w:name="_2bvh8yz1inb6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color w:val="000000"/>
        </w:rPr>
      </w:pPr>
      <w:bookmarkStart w:colFirst="0" w:colLast="0" w:name="_gjdgxs" w:id="14"/>
      <w:bookmarkEnd w:id="14"/>
      <w:r w:rsidDel="00000000" w:rsidR="00000000" w:rsidRPr="00000000">
        <w:rPr>
          <w:b w:val="1"/>
          <w:rtl w:val="0"/>
        </w:rPr>
        <w:t xml:space="preserve">I.</w:t>
      </w:r>
      <w:r w:rsidDel="00000000" w:rsidR="00000000" w:rsidRPr="00000000">
        <w:rPr>
          <w:b w:val="1"/>
          <w:color w:val="000000"/>
          <w:rtl w:val="0"/>
        </w:rPr>
        <w:t xml:space="preserve">Wymagania edukacyjne z biologii dla klasy 6 szkoły podstawowej 2024</w:t>
      </w:r>
    </w:p>
    <w:p w:rsidR="00000000" w:rsidDel="00000000" w:rsidP="00000000" w:rsidRDefault="00000000" w:rsidRPr="00000000" w14:paraId="0000001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oparte na </w:t>
      </w:r>
      <w:r w:rsidDel="00000000" w:rsidR="00000000" w:rsidRPr="00000000">
        <w:rPr>
          <w:b w:val="1"/>
          <w:i w:val="1"/>
          <w:color w:val="000000"/>
          <w:rtl w:val="0"/>
        </w:rPr>
        <w:t xml:space="preserve">Programie nauczania biologii – Puls życia </w:t>
      </w:r>
      <w:r w:rsidDel="00000000" w:rsidR="00000000" w:rsidRPr="00000000">
        <w:rPr>
          <w:b w:val="1"/>
          <w:color w:val="000000"/>
          <w:rtl w:val="0"/>
        </w:rPr>
        <w:t xml:space="preserve">autorstwa Anny Zdziennickiej</w:t>
      </w:r>
    </w:p>
    <w:p w:rsidR="00000000" w:rsidDel="00000000" w:rsidP="00000000" w:rsidRDefault="00000000" w:rsidRPr="00000000" w14:paraId="0000001E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1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2880"/>
        <w:gridCol w:w="1980"/>
        <w:gridCol w:w="2130"/>
        <w:gridCol w:w="2130"/>
        <w:gridCol w:w="2100"/>
        <w:gridCol w:w="2130"/>
        <w:tblGridChange w:id="0">
          <w:tblGrid>
            <w:gridCol w:w="660"/>
            <w:gridCol w:w="2880"/>
            <w:gridCol w:w="1980"/>
            <w:gridCol w:w="2130"/>
            <w:gridCol w:w="2130"/>
            <w:gridCol w:w="2100"/>
            <w:gridCol w:w="2130"/>
          </w:tblGrid>
        </w:tblGridChange>
      </w:tblGrid>
      <w:tr>
        <w:trPr>
          <w:cantSplit w:val="0"/>
          <w:trHeight w:val="15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Dział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Temat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Poziom wymagań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c5591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ocena dopuszczająca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ocena dostateczna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ocena dobra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ocena bardzo dobra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ocena celująca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I PÓŁROCZE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I. Różnorodność i jedność świata zwierząt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ind w:left="113" w:righ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W królestwie zwierząt</w:t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wspólne cechy zwierząt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różnią się zwierzęta kręgowe od bezkręgowych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poziomy organizacji ciała zwierząt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zwierząt kręgowych i bezkręgowych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definiuje pojęcia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komórka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tkanka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narząd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układ narządów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organizm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podręcznika przyporządkowuje podane zwierzę do odpowiedniej grupy systematycznej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bezkręgowce i kręgowce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pokrycie ciała bezkręgowców i kręgowców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szkieletów bezkręgowców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Uczeń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prezentuje stopniowo komplikującą się budowę ciała zwierząt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opisu przyporządkowuje zwierzę do odpowiedniej grupy systematycznej</w:t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Tkanki: nabłonkowa, mięśniowa i nerwowa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tkanka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podstawowe rodzaje tkanek zwierzęcych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pomocy nauczyciela przeprowadza obserwację mikroskopową tkanek zwierzęcych i rysuje obrazy widziane pod mikroskopem</w:t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najważniejsze funkcje wskazanej tkanki zwierzęcej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 wskazanej tkanki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niewielkiej pomocy nauczyciela przeprowadza obserwację mikroskopową tkanek zwierzęcych i rysuje obrazy widziane pod mikroskopem</w:t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miejsca występowania w organizmie omawianych tkanek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 i przy pomocy nauczyciela rysuje obrazy widziane pod mikroskopem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budowę poszczególnych tkanek zwierzęcych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 ilustracji rodzaje tkanek zwierzęcych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budowę i sposób funkcjonowania tkanki mięśniowej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 i rysuje obrazy widziane pod mikroskopem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ilustracji analizuje budowę tkanek zwierzęcych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budową tkanek zwierzęcych a pełnionymi przez nie funkcjami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z dowolnego materiału model wybranej tkanki zwierzęcej</w:t>
            </w:r>
          </w:p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Tkanka łączna</w:t>
            </w:r>
          </w:p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rodzaje tkanki łącznej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składniki krwi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pomocy nauczyciela przeprowadza obserwację mikroskopową tkanek zwierzęcych i rozpoznaje elementy tkanki widziane pod mikroskopem</w:t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rozmieszczenie omawianych tkanek w organizmie 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składniki krwi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 niewielkiej pomocy nauczyciela przeprowadza obserwację mikroskopową tkanek zwierzęcych i rozpoznaje elementy tkanki widziane pod mikroskopem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zróżnicowanie w budowie tkanki łącznej 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funkcje składników krwi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 i przy niewielkiej pomocy nauczyciela rozpoznaje charakterystyczne elementy obserwowanej tkanki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właściwości i funkcje tkanki kostnej, chrzęstnej i tłuszczowej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rolę poszczególnych składników morfotycznych krwi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 i na podstawie ilustracji rozpoznaje charakterystyczne elementy obserwowanej tkanki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budową elementów krwi a pełnionymi przez nie funkcjami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samodzielnie przeprowadza obserwację mikroskopową tkanek zwierzęcych i na podstawie ilustracji rozpoznaje oraz opisuje elementy tkanki widziane pod mikroskopem 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98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</w:t>
            </w: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II. Od płazińców do pierścienic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 Płazińce – zwierzęta, które mają płaskie ciało</w:t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miejsce występowania płazińców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 ilustracji tasiemca</w:t>
            </w:r>
          </w:p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ilustracji elementy budowy tasiemca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drogi inwazji tasiemca do organizmu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 na podstawie  schematu cyklu rozwojowego tasiemca żywiciela pośredniego</w:t>
            </w:r>
          </w:p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przystosowanie tasiemca do pasożytniczego trybu życia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płazińców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 rolę żywiciela pośredniego i ostatecznego w cyklu rozwojowym tasiemca</w:t>
            </w:r>
          </w:p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wskazane czynności życiowe płazińców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sposoby zapobiegania zarażeniu się tasiemcem</w:t>
            </w:r>
          </w:p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możliwości zakażenia się chorobami wywoływanymi przez płazińce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znaczenie płazińców w przyrodzie i dla człowieka</w:t>
            </w:r>
          </w:p>
          <w:p w:rsidR="00000000" w:rsidDel="00000000" w:rsidP="00000000" w:rsidRDefault="00000000" w:rsidRPr="00000000" w14:paraId="000000AB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Nicienie – zwierzęta, które mają nitkowate ciało</w:t>
            </w:r>
          </w:p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środowisko życia nicieni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 ilustracji nicienie wśród innych zwierząt</w:t>
            </w:r>
          </w:p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charakterystyczne cechy nicieni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budowę zewnętrzną nicieni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choroby wywołane przez nicienie</w:t>
            </w:r>
          </w:p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drogi inwazji nicieni do organizmu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„choroba brudnych rąk”</w:t>
            </w:r>
          </w:p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objawy chorób wywołanych przez nicienie 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profilaktyki</w:t>
            </w:r>
          </w:p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możliwości zakażenia się chorobami wywoływanymi przez nicienie 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przygotowuje prezentację np. PowerPoint) na temat chorób wywoływanych przez nicienie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znaczenie nicieni w przyrodzie i dla człowieka</w:t>
            </w:r>
          </w:p>
          <w:p w:rsidR="00000000" w:rsidDel="00000000" w:rsidP="00000000" w:rsidRDefault="00000000" w:rsidRPr="00000000" w14:paraId="000000BF">
            <w:pPr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6. Pierścienice (skąposzczety i pijawki) – zwierzęta, które mają segmentowane ciało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pierścienice wśród innych zwierząt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środowisko życia pierścienic</w:t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charakterystyczne budowy zewnętrznej pierścienic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szczecinek</w:t>
            </w:r>
          </w:p>
          <w:p w:rsidR="00000000" w:rsidDel="00000000" w:rsidP="00000000" w:rsidRDefault="00000000" w:rsidRPr="00000000" w14:paraId="000000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środowisko i tryb życia pijawki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żywym okazie dżdżownicy lub na ilustracji wskazuje siodełko i wyjaśnia jego rolę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przystosowania pijawki do pasożytniczego trybu życia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wskazane czynności życiowe pierścienic</w:t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zakłada hodowlę dżdżownic, wskazując, jak zwierzęta te przyczyniają się do poprawy struktury gleby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znaczenie pierścienic w przyrodzie i dla człowieka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 III. Stawonogi i mięczaki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Stawonogi (skorupiaki, owady i pajęczaki)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ind w:left="0" w:righ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Stawonogi                                      ( skorupiaki, owady, pajęczaki)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stawonogi wśród innych zwierząt 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skorupiaki, owady i pajęczaki jako zwierzęta należące do stawonogów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części ciała poszczególnych grup stawonogów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miejsca bytowania stawonogów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rozróżnia wśród stawonogów skorupiaki, owady i pajęczaki </w:t>
            </w:r>
          </w:p>
          <w:p w:rsidR="00000000" w:rsidDel="00000000" w:rsidP="00000000" w:rsidRDefault="00000000" w:rsidRPr="00000000" w14:paraId="000000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różnorodność miejsc bytowania stawonogów 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kryteria podziału stawonogów na skorupiaki, owady i pajęczaki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funkcje odnóży stawonogów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wskazane czynności życiowe stawonogów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cechy umożliwiające rozpoznanie skorupiaków, owadów i pajęczaków 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cechy adaptacyjne wskazanej grupy stawonogów 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czym jest oko złożone </w:t>
            </w:r>
          </w:p>
          <w:p w:rsidR="00000000" w:rsidDel="00000000" w:rsidP="00000000" w:rsidRDefault="00000000" w:rsidRPr="00000000" w14:paraId="000000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przedstawia różnorodność budowy ciała stawonogów oraz ich trybu życia, wykazując jednocześnie ich cechy wspólne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cechy adaptacyjne stawonogów, umożliwiające im opanowanie różnych środowisk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Skorupiaki – stawonogi, które mają twardy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pancerz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części ciała skorupiaków 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skorupiaki wśród innych stawonogów </w:t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wskazuje środowiska występowania skorupiaków 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budowę zewnętrzną skorupiaków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poszczególne części ciała u raka stawowego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wskazane czynności życiowe </w:t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między budową skorupiaków a środowiskiem ich życia </w:t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wymienia znaczenie skorupiaków w przyrodzie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znaczenie skorupiaków w przyrodzie i dla człowieka </w:t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10. Owady – stawonogi zdolne do lotu </w:t>
            </w:r>
          </w:p>
          <w:p w:rsidR="00000000" w:rsidDel="00000000" w:rsidP="00000000" w:rsidRDefault="00000000" w:rsidRPr="00000000" w14:paraId="000001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budowy zewnętrznej owadów 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wylicza środowiska życia owadów 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owady wśród innych stawonogów 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charakterystyczne cechy budowy wybranych gatunków owadów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wybranych przykładach omawia znaczenie owadów dla człowieka </w:t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kilku przykładach omawia różnice w budowie owadów oraz ich przystosowania do życia w różnych środowiskach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wybranych przykładach omawia znaczenie owadów dla człowieka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budową odnóży owadów a środowiskiem ich życia 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wybranych przykładach omawia znaczenie owadów w przyrodzie i dla człowieka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budowę narządów gębowych owadów i wykazuje jej związek z pobieranym pokarmem 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11. Pajęczaki – stawonogi, które mają cztery pary odnóży </w:t>
            </w:r>
          </w:p>
          <w:p w:rsidR="00000000" w:rsidDel="00000000" w:rsidP="00000000" w:rsidRDefault="00000000" w:rsidRPr="00000000" w14:paraId="000001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środowiska występowania pajęczaków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pajęczaki wśród innych stawonogów </w:t>
            </w:r>
          </w:p>
          <w:p w:rsidR="00000000" w:rsidDel="00000000" w:rsidP="00000000" w:rsidRDefault="00000000" w:rsidRPr="00000000" w14:paraId="000001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charakterystyczne cechy budowy zewnętrznej pajęczaków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sposób odżywiania się pajęczaków </w:t>
            </w:r>
          </w:p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cech budowy zewnętrznej pajęczaków przyporządkowuje konkretne okazy do odpowiednich gatunków przedstawionych w podręczniku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obserwacji żywych okazów lub filmu edukacyjnego omawia czynności życiowe pajęczaków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sposoby odżywiania się pajęczaków na przykładzie wybranych przedstawicieli 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odnóża pajęczaków </w:t>
            </w:r>
          </w:p>
          <w:p w:rsidR="00000000" w:rsidDel="00000000" w:rsidP="00000000" w:rsidRDefault="00000000" w:rsidRPr="00000000" w14:paraId="000001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znaczenie pajęczaków w przyrodzie i dla człowieka 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elementy budowy zewnętrznej pajęczaków i wykazuje ich przystosowania do środowiska życia</w:t>
            </w:r>
          </w:p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12. Mięczaki – zwierzęta, które mają muszlę</w:t>
            </w:r>
          </w:p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miejsca występowania mięczaków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ilustracji elementy budowy ślimaka</w:t>
            </w:r>
          </w:p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budowę zewnętrzną mięczaków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ilustracjach elementy budowy mięczaków</w:t>
            </w:r>
          </w:p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obserwacji żywych okazów lub filmu  omawia czynności życiowe mięczaków</w:t>
            </w:r>
          </w:p>
          <w:p w:rsidR="00000000" w:rsidDel="00000000" w:rsidP="00000000" w:rsidRDefault="00000000" w:rsidRPr="00000000" w14:paraId="000001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różnice w budowie ślimaków, małży i głowonogów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mięczaków w przyrodzie i dla człowieka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 ilustracji gatunki ślimaków 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konstruuje tabelę, w której porównuje trzy grupy mięczaków</w:t>
            </w:r>
          </w:p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     II PÓŁROCZE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  IV. Kręgowce zmiennocieplne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2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left="113" w:right="113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13. Ryby – kręgowce środowisk wodnych</w:t>
            </w:r>
          </w:p>
          <w:p w:rsidR="00000000" w:rsidDel="00000000" w:rsidP="00000000" w:rsidRDefault="00000000" w:rsidRPr="00000000" w14:paraId="000001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wodę jako środowisko życia ryb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ryby wśród innych zwierząt kręgowych</w:t>
            </w:r>
          </w:p>
          <w:p w:rsidR="00000000" w:rsidDel="00000000" w:rsidP="00000000" w:rsidRDefault="00000000" w:rsidRPr="00000000" w14:paraId="000001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ilustracji omawia budowę zewnętrzną ryb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przyporządkowuje wskazany organizm do ryb na podstawie znajomości ich cech charakterystycznych</w:t>
            </w:r>
          </w:p>
          <w:p w:rsidR="00000000" w:rsidDel="00000000" w:rsidP="00000000" w:rsidRDefault="00000000" w:rsidRPr="00000000" w14:paraId="000001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obserwacji żywych okazów lub filmu  omawia czynności życiowe ryb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płetwy  i wskazuje ich położenie 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proces wymiany gazowej u ryb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na czym polega zmiennocieplność ryb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sposób rozmnażania ryb, wyjaśniając, czym jest tarło</w:t>
            </w:r>
          </w:p>
          <w:p w:rsidR="00000000" w:rsidDel="00000000" w:rsidP="00000000" w:rsidRDefault="00000000" w:rsidRPr="00000000" w14:paraId="000001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przystosowania ryb w budowie zewnętrznej i czynnościach życiowych do życia w wodzie</w:t>
            </w:r>
          </w:p>
          <w:p w:rsidR="00000000" w:rsidDel="00000000" w:rsidP="00000000" w:rsidRDefault="00000000" w:rsidRPr="00000000" w14:paraId="000001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14. Przegląd i znaczenie ryb</w:t>
            </w:r>
          </w:p>
          <w:p w:rsidR="00000000" w:rsidDel="00000000" w:rsidP="00000000" w:rsidRDefault="00000000" w:rsidRPr="00000000" w14:paraId="000001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kilka gatunków ryb przedstawionych w podręczniku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 rybę  wskazywaną przez nauczyciela </w:t>
            </w:r>
          </w:p>
          <w:p w:rsidR="00000000" w:rsidDel="00000000" w:rsidP="00000000" w:rsidRDefault="00000000" w:rsidRPr="00000000" w14:paraId="000001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zdobywania pokarmu przez ryby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podaje nazwę ryby dwuśrodowiskowej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kilkoma przykładami ilustruje strategie zdobywania pokarmu przez ryby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kilka nazw gatunkowych ryb żyjących w Bałtyku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ryb w przyrodzie i dla człowieka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zagrożenia i konieczność ochrony ryb</w:t>
            </w:r>
          </w:p>
          <w:p w:rsidR="00000000" w:rsidDel="00000000" w:rsidP="00000000" w:rsidRDefault="00000000" w:rsidRPr="00000000" w14:paraId="000001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budową ryb a miejscem ich bytowania</w:t>
            </w:r>
          </w:p>
          <w:p w:rsidR="00000000" w:rsidDel="00000000" w:rsidP="00000000" w:rsidRDefault="00000000" w:rsidRPr="00000000" w14:paraId="000001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15. Płazy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bezogonowe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i ogoniaste kręgowce środowisk wodno-lądowych</w:t>
            </w:r>
          </w:p>
          <w:p w:rsidR="00000000" w:rsidDel="00000000" w:rsidP="00000000" w:rsidRDefault="00000000" w:rsidRPr="00000000" w14:paraId="000001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środowisko życia płazów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części ciała płazów</w:t>
            </w:r>
          </w:p>
          <w:p w:rsidR="00000000" w:rsidDel="00000000" w:rsidP="00000000" w:rsidRDefault="00000000" w:rsidRPr="00000000" w14:paraId="000001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ilustracji omawia budowę zewnętrzną płaza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stadia rozwojowe żaby</w:t>
            </w:r>
          </w:p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przystosowania płazów do życia w wodzie i na lądzie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wybrane czynności życiowe płazów</w:t>
            </w:r>
          </w:p>
          <w:p w:rsidR="00000000" w:rsidDel="00000000" w:rsidP="00000000" w:rsidRDefault="00000000" w:rsidRPr="00000000" w14:paraId="000001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cykl rozwojowy żaby i wykazuje jego związek z życiem w wodzie i na lądzie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przedstawicieli płazów wśród innych zwierząt, wskazując na ich charakterystyczne cechy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w jaki sposób przebiega wymiana gazowa u płazów, wykazując związek z ich życiem w dwóch środowiskach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trybem życia płazów a ich zmiennocieplnością</w:t>
            </w:r>
          </w:p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16. Przegląd i znaczenie płazów</w:t>
            </w:r>
          </w:p>
          <w:p w:rsidR="00000000" w:rsidDel="00000000" w:rsidP="00000000" w:rsidRDefault="00000000" w:rsidRPr="00000000" w14:paraId="000001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 na ilustracji płazy ogoniaste, beznogie i bezogonowe</w:t>
            </w:r>
          </w:p>
          <w:p w:rsidR="00000000" w:rsidDel="00000000" w:rsidP="00000000" w:rsidRDefault="00000000" w:rsidRPr="00000000" w14:paraId="000001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przykłady płazów żyjących w Polsce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główne zagrożenia dla płazów</w:t>
            </w:r>
          </w:p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na ilustracji przykłady  płazów  ogoniastych , bezogonowych  i beznogich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główne zagrożenia dla płazów</w:t>
            </w:r>
          </w:p>
          <w:p w:rsidR="00000000" w:rsidDel="00000000" w:rsidP="00000000" w:rsidRDefault="00000000" w:rsidRPr="00000000" w14:paraId="000001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płazy ogoniaste, bezogonowe i beznogie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sposoby ochrony płazów</w:t>
            </w:r>
          </w:p>
          <w:p w:rsidR="00000000" w:rsidDel="00000000" w:rsidP="00000000" w:rsidRDefault="00000000" w:rsidRPr="00000000" w14:paraId="000001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znaczenie płazów w przyrodzie i dla człowieka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wykonuje portfolio lub prezentację multimedialną na temat płazów żyjących w Polsce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17. Gady – kręgowce, które opanowały ląd</w:t>
            </w:r>
          </w:p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wymienia środowiska życia gadów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budowę zewnętrzną gadów</w:t>
            </w:r>
          </w:p>
          <w:p w:rsidR="00000000" w:rsidDel="00000000" w:rsidP="00000000" w:rsidRDefault="00000000" w:rsidRPr="00000000" w14:paraId="000001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związek istniejący między występowaniem gadów a ich zmiennocieplnością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gady wśród innych zwierząt</w:t>
            </w:r>
          </w:p>
          <w:p w:rsidR="00000000" w:rsidDel="00000000" w:rsidP="00000000" w:rsidRDefault="00000000" w:rsidRPr="00000000" w14:paraId="000001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przystosowania gadów do życia na lądzie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tryb życia gadów</w:t>
            </w:r>
          </w:p>
          <w:p w:rsidR="00000000" w:rsidDel="00000000" w:rsidP="00000000" w:rsidRDefault="00000000" w:rsidRPr="00000000" w14:paraId="000001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rozmnażanie i rozwój gadów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przebieg wymiany gazowej u gadów</w:t>
            </w:r>
          </w:p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pokrycie ciała gadów w kontekście ochrony przed utratą wody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między sposobem rozmnażania gadów a środowiskiem ich życia</w:t>
            </w:r>
          </w:p>
          <w:p w:rsidR="00000000" w:rsidDel="00000000" w:rsidP="00000000" w:rsidRDefault="00000000" w:rsidRPr="00000000" w14:paraId="000001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18. Przegląd i znaczenie gadów </w:t>
            </w:r>
          </w:p>
          <w:p w:rsidR="00000000" w:rsidDel="00000000" w:rsidP="00000000" w:rsidRDefault="00000000" w:rsidRPr="00000000" w14:paraId="000001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na ilustracji jaszczurki, krokodyle, węże i żółwie </w:t>
            </w:r>
          </w:p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środowiska życia gadów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podaje przyczyny zmniejszania się populacji gadów </w:t>
            </w:r>
          </w:p>
          <w:p w:rsidR="00000000" w:rsidDel="00000000" w:rsidP="00000000" w:rsidRDefault="00000000" w:rsidRPr="00000000" w14:paraId="000001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sposoby zdobywania pokarmu przez gady 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sposoby ochrony gadów </w:t>
            </w:r>
          </w:p>
          <w:p w:rsidR="00000000" w:rsidDel="00000000" w:rsidP="00000000" w:rsidRDefault="00000000" w:rsidRPr="00000000" w14:paraId="000001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gady występujące w Polsce 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przyczyny wymierania gadów i podaje sposoby zapobiegania zmniejszaniu się ich populacji </w:t>
            </w:r>
          </w:p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znaczenie gadów w przyrodzie i dla człowieka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prezentację (np. PowerPoint) na temat gadów żyjących w Polsce </w:t>
            </w:r>
          </w:p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98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color w:val="980000"/>
                <w:sz w:val="20"/>
                <w:szCs w:val="20"/>
                <w:rtl w:val="0"/>
              </w:rPr>
              <w:t xml:space="preserve"> V. Kręgowce stałocieplne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D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3" w:right="113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Kręgowce  stałocieplne</w:t>
            </w:r>
          </w:p>
          <w:p w:rsidR="00000000" w:rsidDel="00000000" w:rsidP="00000000" w:rsidRDefault="00000000" w:rsidRPr="00000000" w14:paraId="000001D0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ind w:left="113" w:right="11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ind w:left="113" w:right="113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19. Ptaki – kręgowce zdolne do lotu </w:t>
            </w:r>
          </w:p>
          <w:p w:rsidR="00000000" w:rsidDel="00000000" w:rsidP="00000000" w:rsidRDefault="00000000" w:rsidRPr="00000000" w14:paraId="000001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różnorodne siedliska występowania ptaków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żywym okazie lub na ilustracji wskazuje cechy budowy ptaków 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ptaki wśród innych zwierząt, wskazując ich charakterystyczne cechy </w:t>
            </w:r>
          </w:p>
          <w:p w:rsidR="00000000" w:rsidDel="00000000" w:rsidP="00000000" w:rsidRDefault="00000000" w:rsidRPr="00000000" w14:paraId="000001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rodzaje piór 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elementy budowy jaja 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ptaki jako zwierzęta stałocieplne 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Humanst521EU" w:cs="Humanst521EU" w:eastAsia="Humanst521EU" w:hAnsi="Humanst521E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przystosowania ptaków do lotu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budowę piór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proces rozmnażania i rozwój ptaków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rolę piór w utrzymaniu stałocieplności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budowę piór ptaków w związku z pełnioną przez nie funkcją 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wymianą gazową a umiejętnością latania ptaków 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proces rozmnażania i rozwoju ptaków </w:t>
            </w:r>
          </w:p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przebiegiem wymiany gazowej a przystosowaniem ptaków do lotu </w:t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rozpoznaje na ilustracji lub podczas obserwacji w terenie rozpoznaje gatunki ptaków zamieszkujących najbliższą okolicę </w:t>
            </w:r>
          </w:p>
          <w:p w:rsidR="00000000" w:rsidDel="00000000" w:rsidP="00000000" w:rsidRDefault="00000000" w:rsidRPr="00000000" w14:paraId="000001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20. Przegląd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znaczenie ptaków </w:t>
            </w:r>
          </w:p>
          <w:p w:rsidR="00000000" w:rsidDel="00000000" w:rsidP="00000000" w:rsidRDefault="00000000" w:rsidRPr="00000000" w14:paraId="000001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 przykłady ptaków żyjących w różnych środowiskach </w:t>
            </w:r>
          </w:p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ocenia  pozytywne znaczenie ptaków w przyrodzie </w:t>
            </w:r>
          </w:p>
          <w:p w:rsidR="00000000" w:rsidDel="00000000" w:rsidP="00000000" w:rsidRDefault="00000000" w:rsidRPr="00000000" w14:paraId="000002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ptaków w przyrodzie i dla człowieka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zagrożenia dla ptaków </w:t>
            </w:r>
          </w:p>
          <w:p w:rsidR="00000000" w:rsidDel="00000000" w:rsidP="00000000" w:rsidRDefault="00000000" w:rsidRPr="00000000" w14:paraId="000002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istniejący między wielkością i kształtem dziobów ptaków a rodzajem spożywanego przez nie pokarmu 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sposoby ochrony ptaków </w:t>
            </w:r>
          </w:p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związek między stałocieplnością ptaków a środowiskiem i trybem ich życia 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korzysta z aplikacji  do oznaczania popularnych gatunków ptaków </w:t>
            </w:r>
          </w:p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21. Ssaki łożyskowe kręgowce, które karmią młode mlekiem </w:t>
            </w:r>
          </w:p>
          <w:p w:rsidR="00000000" w:rsidDel="00000000" w:rsidP="00000000" w:rsidRDefault="00000000" w:rsidRPr="00000000" w14:paraId="000002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wskazuje środowiska występowania ssaków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podstawie ilustracji omawia budowę zewnętrzną ssaków </w:t>
            </w:r>
          </w:p>
          <w:p w:rsidR="00000000" w:rsidDel="00000000" w:rsidP="00000000" w:rsidRDefault="00000000" w:rsidRPr="00000000" w14:paraId="0000020F">
            <w:pPr>
              <w:ind w:firstLine="708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zróżnicowanie siedlisk zajmowanych przez ssaki 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określa ssaki jako zwierzęta stałocieplne </w:t>
            </w:r>
          </w:p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wytwory skóry ssaków </w:t>
            </w:r>
          </w:p>
          <w:p w:rsidR="00000000" w:rsidDel="00000000" w:rsidP="00000000" w:rsidRDefault="00000000" w:rsidRPr="00000000" w14:paraId="000002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 ilustracji lub na żywym obiekcie wskazuje cechy charakterystyczne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wspólne dla ssaków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wyjaśnia, że budowa skóry ssaków ma związek z utrzymywaniem przez nie stałocieplności 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proces rozmnażania i rozwój ssaków </w:t>
            </w:r>
          </w:p>
          <w:p w:rsidR="00000000" w:rsidDel="00000000" w:rsidP="00000000" w:rsidRDefault="00000000" w:rsidRPr="00000000" w14:paraId="000002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opisuje przystosowania ssaków do różnych środowisk życia 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charakteryzuje opiekę nad potomstwem u ssaków 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identyfikuje wytwory skóry ssaków </w:t>
            </w:r>
          </w:p>
          <w:p w:rsidR="00000000" w:rsidDel="00000000" w:rsidP="00000000" w:rsidRDefault="00000000" w:rsidRPr="00000000" w14:paraId="000002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związek zachodzący między wymianą gazową ssaków a zróżnicowanymi środowiskami ich występowania i ich życiową aktywnością 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funkcje skóry w aspekcie różnorodności siedlisk zajmowanych przez ssaki </w:t>
            </w:r>
          </w:p>
          <w:p w:rsidR="00000000" w:rsidDel="00000000" w:rsidP="00000000" w:rsidRDefault="00000000" w:rsidRPr="00000000" w14:paraId="000002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22. Przegląd 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znaczenie ssaków </w:t>
            </w:r>
          </w:p>
          <w:p w:rsidR="00000000" w:rsidDel="00000000" w:rsidP="00000000" w:rsidRDefault="00000000" w:rsidRPr="00000000" w14:paraId="000002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przystosowania ssaków do zróżnicowanych środowisk ich bytowania </w:t>
            </w:r>
          </w:p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zależność między budową morfologiczną ssaków a zajmowanym przez nie siedliskiem 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nazywa wskazane zęby ssaków </w:t>
            </w:r>
          </w:p>
          <w:p w:rsidR="00000000" w:rsidDel="00000000" w:rsidP="00000000" w:rsidRDefault="00000000" w:rsidRPr="00000000" w14:paraId="000002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rozpoznaje zęby ssaków i wyjaśnia ich funkcje 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wyjaśnia znaczenie ssaków dla przyrody </w:t>
            </w:r>
          </w:p>
          <w:p w:rsidR="00000000" w:rsidDel="00000000" w:rsidP="00000000" w:rsidRDefault="00000000" w:rsidRPr="00000000" w14:paraId="000002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omawia znaczenie ssaków dla człowieka 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wymienia zagrożenia dla ssaków </w:t>
            </w:r>
          </w:p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analizuje zagrożenia ssaków i wskazuje sposoby ich ochrony </w:t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⚫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wykazuje przynależność człowieka do ssaków</w:t>
            </w:r>
          </w:p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Fonts w:ascii="Calibri" w:cs="Calibri" w:eastAsia="Calibri" w:hAnsi="Calibri"/>
          <w:color w:val="231f20"/>
          <w:sz w:val="17"/>
          <w:szCs w:val="17"/>
          <w:rtl w:val="0"/>
        </w:rPr>
        <w:t xml:space="preserve">* Zagadnienia spoza podstawy programowej oznaczono kursywą.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Sposoby sprawdzania osiągnięć edukacyjnych uczniów.</w:t>
      </w:r>
    </w:p>
    <w:p w:rsidR="00000000" w:rsidDel="00000000" w:rsidP="00000000" w:rsidRDefault="00000000" w:rsidRPr="00000000" w14:paraId="0000023B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Sprawdzanie osiągnięć edukacyjnych uczniów </w:t>
      </w:r>
      <w:r w:rsidDel="00000000" w:rsidR="00000000" w:rsidRPr="00000000">
        <w:rPr>
          <w:b w:val="1"/>
          <w:u w:val="single"/>
          <w:rtl w:val="0"/>
        </w:rPr>
        <w:t xml:space="preserve">może </w:t>
      </w:r>
      <w:r w:rsidDel="00000000" w:rsidR="00000000" w:rsidRPr="00000000">
        <w:rPr>
          <w:rtl w:val="0"/>
        </w:rPr>
        <w:t xml:space="preserve">odbywać się poprzez:</w:t>
      </w:r>
    </w:p>
    <w:p w:rsidR="00000000" w:rsidDel="00000000" w:rsidP="00000000" w:rsidRDefault="00000000" w:rsidRPr="00000000" w14:paraId="0000023C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1) sprawdziany;</w:t>
      </w:r>
    </w:p>
    <w:p w:rsidR="00000000" w:rsidDel="00000000" w:rsidP="00000000" w:rsidRDefault="00000000" w:rsidRPr="00000000" w14:paraId="0000023D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2) kartkówki;</w:t>
      </w:r>
    </w:p>
    <w:p w:rsidR="00000000" w:rsidDel="00000000" w:rsidP="00000000" w:rsidRDefault="00000000" w:rsidRPr="00000000" w14:paraId="0000023E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3) odpowiedzi ustne;</w:t>
      </w:r>
    </w:p>
    <w:p w:rsidR="00000000" w:rsidDel="00000000" w:rsidP="00000000" w:rsidRDefault="00000000" w:rsidRPr="00000000" w14:paraId="0000023F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4) pracę na lekcji;</w:t>
      </w:r>
    </w:p>
    <w:p w:rsidR="00000000" w:rsidDel="00000000" w:rsidP="00000000" w:rsidRDefault="00000000" w:rsidRPr="00000000" w14:paraId="00000240">
      <w:pPr>
        <w:widowControl w:val="0"/>
        <w:spacing w:line="360" w:lineRule="auto"/>
        <w:rPr/>
      </w:pPr>
      <w:r w:rsidDel="00000000" w:rsidR="00000000" w:rsidRPr="00000000">
        <w:rPr>
          <w:rtl w:val="0"/>
        </w:rPr>
        <w:t xml:space="preserve">5) projekt edukacyjny.</w:t>
      </w:r>
    </w:p>
    <w:p w:rsidR="00000000" w:rsidDel="00000000" w:rsidP="00000000" w:rsidRDefault="00000000" w:rsidRPr="00000000" w14:paraId="00000241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hd w:fill="ffffff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Warunki i tryb otrzymania wyższej niż przewidywana rocznej oceny klasyfikacyjnej z biologii.</w:t>
      </w:r>
    </w:p>
    <w:p w:rsidR="00000000" w:rsidDel="00000000" w:rsidP="00000000" w:rsidRDefault="00000000" w:rsidRPr="00000000" w14:paraId="00000243">
      <w:pPr>
        <w:shd w:fill="ffffff" w:val="clear"/>
        <w:spacing w:line="360" w:lineRule="auto"/>
        <w:rPr/>
      </w:pPr>
      <w:r w:rsidDel="00000000" w:rsidR="00000000" w:rsidRPr="00000000">
        <w:rPr>
          <w:rtl w:val="0"/>
        </w:rPr>
        <w:t xml:space="preserve">      Zgodnie ze Statutem Zespołu Szkolno-Przedszkolnego im. Powstańców Wielkopolskich w Mielżynie.</w:t>
      </w:r>
    </w:p>
    <w:p w:rsidR="00000000" w:rsidDel="00000000" w:rsidP="00000000" w:rsidRDefault="00000000" w:rsidRPr="00000000" w14:paraId="0000024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widowControl w:val="0"/>
        <w:spacing w:before="15" w:lineRule="auto"/>
        <w:ind w:left="142" w:firstLine="0"/>
        <w:rPr>
          <w:rFonts w:ascii="Calibri" w:cs="Calibri" w:eastAsia="Calibri" w:hAnsi="Calibri"/>
          <w:sz w:val="17"/>
          <w:szCs w:val="17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Times New Roman"/>
  <w:font w:name="Humanst521EU"/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285"/>
        <w:tab w:val="right" w:leader="none" w:pos="1457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17780</wp:posOffset>
          </wp:positionV>
          <wp:extent cx="528955" cy="36385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955" cy="3638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-25399</wp:posOffset>
              </wp:positionV>
              <wp:extent cx="3096895" cy="381635"/>
              <wp:effectExtent b="0" l="0" r="0" t="0"/>
              <wp:wrapNone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797550" y="3589175"/>
                        <a:ext cx="3096895" cy="381635"/>
                        <a:chOff x="3797550" y="3589175"/>
                        <a:chExt cx="3096900" cy="381650"/>
                      </a:xfrm>
                    </wpg:grpSpPr>
                    <wpg:grpSp>
                      <wpg:cNvGrpSpPr/>
                      <wpg:grpSpPr>
                        <a:xfrm>
                          <a:off x="3797553" y="3589183"/>
                          <a:ext cx="3096895" cy="381625"/>
                          <a:chOff x="0" y="0"/>
                          <a:chExt cx="3096895" cy="3816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3096875" cy="38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596265" y="0"/>
                            <a:ext cx="2500630" cy="360045"/>
                          </a:xfrm>
                          <a:custGeom>
                            <a:rect b="b" l="l" r="r" t="t"/>
                            <a:pathLst>
                              <a:path extrusionOk="0" h="360045" w="2500630">
                                <a:moveTo>
                                  <a:pt x="0" y="0"/>
                                </a:moveTo>
                                <a:lnTo>
                                  <a:pt x="0" y="360045"/>
                                </a:lnTo>
                                <a:lnTo>
                                  <a:pt x="2500630" y="360045"/>
                                </a:lnTo>
                                <a:lnTo>
                                  <a:pt x="250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www.dlanauczyciela.pl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both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Roboto" w:cs="Roboto" w:eastAsia="Roboto" w:hAnsi="Roboto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16"/>
                                  <w:vertAlign w:val="baseline"/>
                                </w:rPr>
                                <w:t xml:space="preserve">© Copyright by Nowa Era Sp. z o.o.</w:t>
                              </w:r>
                            </w:p>
                          </w:txbxContent>
                        </wps:txbx>
                        <wps:bodyPr anchorCtr="0" anchor="t" bIns="38100" lIns="88900" spcFirstLastPara="1" rIns="88900" wrap="square" tIns="3810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-241299</wp:posOffset>
              </wp:positionH>
              <wp:positionV relativeFrom="paragraph">
                <wp:posOffset>-25399</wp:posOffset>
              </wp:positionV>
              <wp:extent cx="3096895" cy="38163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96895" cy="381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