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AF" w:rsidRDefault="005B5FAF" w:rsidP="005B5FA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Wymagania edukacyjne na poszczególne oceny z matematyki w kl. 5A i 5B</w:t>
      </w:r>
    </w:p>
    <w:p w:rsidR="005B5FAF" w:rsidRDefault="005B5FAF" w:rsidP="005B5FAF">
      <w:pPr>
        <w:spacing w:after="0" w:line="360" w:lineRule="auto"/>
        <w:jc w:val="center"/>
        <w:rPr>
          <w:rFonts w:ascii="Dutch801HdEU-Normal" w:eastAsia="Calibri" w:hAnsi="Dutch801HdEU-Normal" w:cs="Dutch801HdEU-Normal"/>
          <w:color w:val="000000"/>
          <w:sz w:val="13"/>
          <w:szCs w:val="13"/>
        </w:rPr>
      </w:pPr>
      <w:r>
        <w:rPr>
          <w:rFonts w:ascii="Times New Roman" w:eastAsia="Times New Roman" w:hAnsi="Times New Roman"/>
          <w:b/>
          <w:sz w:val="24"/>
          <w:szCs w:val="24"/>
        </w:rPr>
        <w:t>r. szk. 2020/2021</w:t>
      </w:r>
    </w:p>
    <w:p w:rsidR="005B5FAF" w:rsidRDefault="005B5FAF" w:rsidP="005B5FAF">
      <w:pPr>
        <w:widowControl w:val="0"/>
        <w:autoSpaceDE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5B5FAF" w:rsidRDefault="005B5FAF" w:rsidP="005B5FAF">
      <w:pPr>
        <w:widowControl w:val="0"/>
        <w:autoSpaceDE w:val="0"/>
        <w:spacing w:after="0" w:line="378" w:lineRule="exact"/>
        <w:ind w:left="20" w:right="-20"/>
        <w:rPr>
          <w:rFonts w:ascii="Calibri" w:hAnsi="Calibri" w:cs="AgendaPl"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2558"/>
        <w:gridCol w:w="2410"/>
        <w:gridCol w:w="2075"/>
        <w:gridCol w:w="2486"/>
        <w:gridCol w:w="2250"/>
      </w:tblGrid>
      <w:tr w:rsidR="005B5FAF" w:rsidTr="008A519F">
        <w:trPr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5B5FAF" w:rsidTr="008A519F">
        <w:trPr>
          <w:trHeight w:val="533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FAF" w:rsidRDefault="005B5FAF" w:rsidP="008A519F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FD8009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konieczne</w:t>
            </w:r>
          </w:p>
          <w:p w:rsidR="005B5FAF" w:rsidRDefault="005B5FAF" w:rsidP="008A519F">
            <w:pPr>
              <w:widowControl w:val="0"/>
              <w:autoSpaceDE w:val="0"/>
              <w:spacing w:after="0" w:line="269" w:lineRule="exact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podstawowe</w:t>
            </w:r>
          </w:p>
          <w:p w:rsidR="005B5FAF" w:rsidRDefault="005B5FAF" w:rsidP="008A519F">
            <w:pPr>
              <w:widowControl w:val="0"/>
              <w:autoSpaceDE w:val="0"/>
              <w:spacing w:after="0" w:line="269" w:lineRule="exact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rozszerzające</w:t>
            </w:r>
          </w:p>
          <w:p w:rsidR="005B5FAF" w:rsidRDefault="005B5FAF" w:rsidP="008A519F">
            <w:pPr>
              <w:widowControl w:val="0"/>
              <w:autoSpaceDE w:val="0"/>
              <w:spacing w:after="0" w:line="269" w:lineRule="exact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dopełniające</w:t>
            </w:r>
          </w:p>
          <w:p w:rsidR="005B5FAF" w:rsidRDefault="005B5FAF" w:rsidP="008A519F">
            <w:pPr>
              <w:widowControl w:val="0"/>
              <w:autoSpaceDE w:val="0"/>
              <w:spacing w:after="0" w:line="269" w:lineRule="exact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wykraczające</w:t>
            </w:r>
          </w:p>
          <w:p w:rsidR="005B5FAF" w:rsidRDefault="005B5FAF" w:rsidP="008A519F">
            <w:pPr>
              <w:widowControl w:val="0"/>
              <w:autoSpaceDE w:val="0"/>
              <w:spacing w:after="0" w:line="269" w:lineRule="exact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5B5FAF" w:rsidTr="008A519F">
        <w:trPr>
          <w:tblHeader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208B"/>
              </w:rPr>
              <w:t>Dział 1. Liczby naturalne i dziesiętne. Działania na liczbach naturalnych i dziesiętnych. Uczeń: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cs="AgendaPl Bold"/>
                <w:color w:val="000000"/>
                <w:sz w:val="20"/>
                <w:szCs w:val="20"/>
              </w:rPr>
              <w:t>Zastosowania matematyki                  w sytuacjach praktycznych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liczbę jednocyfrową dodaje do dowolnej liczby naturalnej i odejmuje od dowolnej liczby naturalnej;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liczby naturalne jednocyfrowe;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i odejmuje w pamięci liczby naturalne dwucyfrowe lub większe;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szacuje wyniki działań;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i dzieli liczbę naturalną przez liczbę naturalną jednocyfrową;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Default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dodaje i odejmuje w pamięci liczby naturalne dwucyfrowe w sytuacjach problemowych;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cs="AgendaPl Bold"/>
                <w:color w:val="000000"/>
                <w:sz w:val="20"/>
                <w:szCs w:val="20"/>
              </w:rPr>
              <w:t>Dodawanie i odejmowanie pisemne – powtórzenie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dodaje liczby naturalne wielocyfrowe pisemnie bez przekroczenia progu;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liczby naturalne wielocyfrowe pisemnie bez przekroczenia progu;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tabelatekstKROP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dodaje liczby naturalne wielocyfrowe pisemnie; </w:t>
            </w:r>
          </w:p>
          <w:p w:rsidR="005B5FAF" w:rsidRDefault="005B5FAF" w:rsidP="008A519F">
            <w:pPr>
              <w:pStyle w:val="tabelatekstKROPY"/>
              <w:rPr>
                <w:rFonts w:cs="AgendaPl Regular"/>
              </w:rPr>
            </w:pPr>
            <w:r>
              <w:rPr>
                <w:rFonts w:ascii="Calibri" w:hAnsi="Calibri" w:cs="Calibri"/>
              </w:rPr>
              <w:t xml:space="preserve">• odejmuje liczby naturalne wielocyfrowe pisemnie;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Mnożenie i dzielenie pisemne – powtórzenie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jednocyfrową pisemnie;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jednocyfrową pisemnie;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Pa3"/>
              <w:rPr>
                <w:rFonts w:cs="AgendaPl Bol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Mnożenie pisemne liczb wielocyfrowych</w:t>
            </w:r>
          </w:p>
          <w:p w:rsidR="005B5FAF" w:rsidRDefault="005B5FAF" w:rsidP="008A519F">
            <w:pPr>
              <w:widowControl w:val="0"/>
              <w:autoSpaceDE w:val="0"/>
              <w:spacing w:after="0" w:line="240" w:lineRule="auto"/>
              <w:rPr>
                <w:rFonts w:cs="AgendaPl Bold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dwucyfrową pisemnie;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trzycyfrową pisemnie;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liczb naturalnych;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NoParagraphStyle"/>
              <w:snapToGrid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liczby wielocyfrowe pisemnie (R);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rPr>
          <w:trHeight w:val="82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Dzielenie pisemne liczb przez liczby wielocyfrowe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dwucyfrową pisemnie;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trzycyfrową pisemnie;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Wyrażenia arytmetyczne i zadania tekstowe 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czyta ze zrozumieniem prosty tekst zawierający informacje liczbowe;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wstępne czynności ułatwiające rozwiązanie zadania, w tym rysunek pomocniczy lub wygodne dla niego zapisanie informacji i danych z treści zadania;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dostrzega zależności między podanymi informacjami;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rozwiązanie zadania na etapy, stosując własne, poprawne, wygodne dla niego strategie rozwiązania;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 w wyrażeniach o skomplikowanej budowie;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weryﬁkuje wynik zadania tekstowego, oceniając sensowność rozwiązania;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Zamiana jednostek. Liczby dziesiętne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zamienia i prawidłowo stosuje jednostki długości: metr, centymetr, decymetr, milimetr, kilometr;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zamienia i prawidłowo stosuje jednostki masy: gram, kilogram, dekagram, tona;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zapisuje wyrażenia dwumianowane w postaci ułamka dziesiętnego i odwrotnie;</w:t>
            </w:r>
          </w:p>
          <w:p w:rsidR="005B5FAF" w:rsidRDefault="005B5FAF" w:rsidP="008A519F">
            <w:pPr>
              <w:pStyle w:val="NoParagraphStyle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Dodawanie pisemne liczb dziesiętnych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w pamięci (w najprostszych przykładach);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pisemnie;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Odejmowanie pisemne liczb dziesiętnych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w pamięci (w najprostszych przykładach);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pisemnie;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rPr>
          <w:trHeight w:val="283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pStyle w:val="Pa2"/>
              <w:jc w:val="center"/>
            </w:pPr>
            <w:r>
              <w:rPr>
                <w:rFonts w:ascii="Calibri" w:hAnsi="Calibri" w:cs="Calibri"/>
                <w:b/>
                <w:bCs/>
                <w:color w:val="002F93"/>
                <w:sz w:val="22"/>
                <w:szCs w:val="22"/>
              </w:rPr>
              <w:t>Dział 2. Ułamki zwykłe. Działania na ułamkach zwykłych. Uczeń: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Cechy podzielności przez 2, 5, 10, 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2;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5, 10, 100;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2, 5, 10, 100;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Cecha podzielności przez 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4;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4;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Cechy podzielności przez 3 i 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liczby naturalne podzielne przez 3; • rozpoznaje liczby naturalne podzielne przez 9;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3, 9;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Liczby pierwsze i złożone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jest ona jednocyfrowa lub dwucyfrowa;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liczbę złożoną, gdy na istnienie dzielnika </w:t>
            </w: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wskazuje poznana cecha podzielności;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pierwszą jednocyfrową;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odpowiada na proste pytania dotyczące liczebności zbiorów różnych rodzajów liczb;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rozpoznaje liczbę pierwszą dwucyfrową;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dwucyfrowe na czynniki pierwsze;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znajduje największy wspólny dzielnik dwóch liczb naturalnych (NWD);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wyznacza najmniejszą wspólną wielokrotność dwóch liczb naturalnych (NWW) metodą rozkładu na czynniki;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wielokrotności danej liczby;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odpowiada na pytania dotyczące liczebności zbiorów różnych rodzajów liczb;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naturalne na czynniki pierwsze, w przypadku gdy co najwyżej jeden z tych czynników jest liczbą większą niż 10;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rozkłada liczby na czynniki pierwsze (R);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typowych (R);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nietypowych (R);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Sprowadzanie ułamków zwykłych do wspólnego mianownika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skraca i rozszerza ułamki zwykłe;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sprowadza ułamki zwykłe do wspólnego mianownika;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Porównywanie ułamków zwykłych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ułamki zwykłe zaznaczone na osi liczbowej;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porównuje ułamki zwykłe;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zaznacza ułamki zwykłe na osi liczbowej;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Dodawanie ułamków zwykłych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jednocyfrowych;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dwucyfrowych, a także liczby mieszane;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Odejmowanie ułamków zwykłych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zwykłe o mianownikach jednocyfrowych;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zwykłe o mianownikach dwucyfrowych, a także liczby mieszane;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Działania na ułamkach zwykłych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jednocyfrowych;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dwucyfrowych, a także liczby mieszane;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danej liczby naturalnej;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danego ułamka (R);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arytmetycznych, stosując reguły dotyczące kolejności wykonywania działań;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liczby mieszanej (R);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pStyle w:val="Pa2"/>
              <w:jc w:val="center"/>
            </w:pPr>
            <w:r>
              <w:rPr>
                <w:rFonts w:ascii="Calibri" w:hAnsi="Calibri" w:cs="Calibri"/>
                <w:b/>
                <w:bCs/>
                <w:color w:val="002F93"/>
                <w:sz w:val="22"/>
                <w:szCs w:val="22"/>
              </w:rPr>
              <w:t>Dział 3. Wielokąty. Uczeń: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Klasyfikacja trójkątów. Własności trójkątów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ostrokątne, prostokątne i rozwartokątne;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równoboczne i równoramienne;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ustala możliwość zbudowania trójkąta (na podstawie nierówności trójkąta);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 trójkącie równoramiennym wyznacza przy danym </w:t>
            </w: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jednym kącie miary pozostałych kątów;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danych obwodzie i długości jednego boku długości pozostałych boków;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stosuje nierówność trójkąta do rozwiązywania zadań w sytuacjach typowych;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nietypowych;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problemowych;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Pole trójkąta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ostrokątne, prostokątne i rozwartokątne;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równoboczne i równoramienne;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jednostki długości: metr, centymetr, decymetr, milimetr, kilometr;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odległość punktu od prostej;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pole trójkąta przedstawionego na rysunku oraz w sytuacjach praktycznych;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trójkąta dla danych wymagających zamiany jednostek i w sytuacjach z nietypowymi wymiarami;</w:t>
            </w:r>
          </w:p>
          <w:p w:rsidR="005B5FAF" w:rsidRDefault="005B5FAF" w:rsidP="008A519F">
            <w:pPr>
              <w:autoSpaceDE w:val="0"/>
              <w:spacing w:after="0" w:line="240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trójkąta do obliczenia długości jednego boku lub wysokości trójkąta; </w:t>
            </w:r>
          </w:p>
          <w:p w:rsidR="005B5FAF" w:rsidRDefault="005B5FAF" w:rsidP="008A519F">
            <w:pPr>
              <w:pStyle w:val="tabelatekstKROPY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NoParagraphStyle"/>
              <w:snapToGrid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NoParagraphStyle"/>
              <w:snapToGrid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AgendaPl Bold" w:hAnsi="AgendaPl Bold"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Klasyfikacja czworokątów. Własności czworokątów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kwadrat, prostokąt;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i nazywa romb, równoległobok;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i nazywa trapez;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kwadratu, prostokąta;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rombu, równoległoboku;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 najważniejsze własności trapezu;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stosuje najważniejsze własności kwadratu, prostokąta, rombu, równoległoboku, trapezu;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 w sytuacjach problemowych;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Pole równoległoboku i rombu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przedstawionych na rysunku (w tym na własnym rysunku pomocniczym);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w sytuacjach praktycznych;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równoległoboku do obliczenia długości jednego boku lub wysokości w sytuacjach typowych;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typowych;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równoległoboku do obliczenia długości jednego boku lub wysokości w sytuacjach nietypowych;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nietypowych;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Pole trapezu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przedstawionego na rysunku (w tym na własnym rysunku pomocniczym);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w sytuacjach praktycznych;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trapezu do obliczenia długości jednego boku lub wysokości;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NoParagraphStyle"/>
              <w:snapToGrid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NoParagraphStyle"/>
              <w:snapToGrid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5B5FAF" w:rsidTr="008A519F"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pStyle w:val="Pa2"/>
              <w:jc w:val="center"/>
            </w:pPr>
            <w:r>
              <w:rPr>
                <w:rFonts w:ascii="Calibri" w:hAnsi="Calibri" w:cs="Calibri"/>
                <w:b/>
                <w:bCs/>
                <w:color w:val="002F93"/>
                <w:sz w:val="22"/>
                <w:szCs w:val="22"/>
              </w:rPr>
              <w:t>Dział 4. Ułamki dziesiętne. Działania na ułamkach dziesiętnych. Uczeń: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Mnożenie liczb dziesiętnych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w pamięci (w najprostszych przykładach);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za pomocą kalkulatora (w trudniejszych przykładach);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pisemnie;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ułamków dziesiętnych;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w pamięci (w prostych przykładach);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Dzielenie liczb dziesiętnych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w pamięci (w najprostszych przykładach);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ułamki dziesiętne za pomocą kalkulatora (w trudniejszych przykładach);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pisemnie;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w pamięci (w prostych przykładach);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Wyrażenia arytmetyczne i zadania tekstowe II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pStyle w:val="NoParagraphStyle"/>
              <w:snapToGrid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ascii="Calibri" w:hAnsi="Calibri"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 o skomplikowanej budowie, stosując reguły dotyczące kolejności wykonywania działań;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rPr>
          <w:trHeight w:val="283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4</w:t>
            </w: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pStyle w:val="Pa2"/>
              <w:jc w:val="center"/>
            </w:pPr>
            <w:r>
              <w:rPr>
                <w:rFonts w:ascii="Calibri" w:hAnsi="Calibri" w:cs="Calibri"/>
                <w:b/>
                <w:bCs/>
                <w:color w:val="002F93"/>
                <w:sz w:val="22"/>
                <w:szCs w:val="22"/>
              </w:rPr>
              <w:t>Dział 5. Figury geometryczne. Skala i plan. Bryły. Uczeń: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Kąty wierzchołkowe i kąty przyległe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 prosty, ostry i rozwarty;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rozpoznaje kąty wierzchołkowe i kąty przyległe;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stosuje twierdzenie o sumie kątów trójkąta;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 wklęsły i pełny (R);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Plan, mapa, skala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rzeczywistą długość odcinka, gdy dana jest jego długość w skali;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długość odcinka w skali, gdy dana jest jego rzeczywista długość;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wskazuje skalę, w której jeden odcinek jest obrazem drugiego;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własności odcinków przed stawionych w skali w sytuacjach typowych (R);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własności odcinków przed stawionych w skali w sytuacjach nietypowych (R);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Prostopadłościan, sześcian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graniastosłupy proste w sytuacjach praktycznych i wskazuje te bryły wśród innych modeli brył;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wskazuje wśród graniastosłupów prostopadłościany i sześciany i uzasadnia swój wybór;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siatki graniastosłupów prostych;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rysuje siatki prostopadłościanów;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wykorzystuje podane zależności między długościami krawędzi prostopadłościanu do wyznaczania długości poszczególnych krawędzi;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typowych;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rysuje siatki graniastosłupów (R);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nietypowych;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pStyle w:val="Pa3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FAF" w:rsidTr="008A519F">
        <w:trPr>
          <w:trHeight w:val="283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widowControl w:val="0"/>
              <w:autoSpaceDE w:val="0"/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5</w:t>
            </w:r>
          </w:p>
        </w:tc>
      </w:tr>
      <w:tr w:rsidR="005B5FAF" w:rsidTr="008A519F">
        <w:trPr>
          <w:trHeight w:val="397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FAF" w:rsidRDefault="005B5FAF" w:rsidP="008A519F">
            <w:pPr>
              <w:pStyle w:val="Pa2"/>
              <w:jc w:val="center"/>
            </w:pPr>
            <w:r>
              <w:rPr>
                <w:rFonts w:ascii="Calibri" w:hAnsi="Calibri" w:cs="Calibri"/>
                <w:b/>
                <w:bCs/>
                <w:color w:val="002F93"/>
                <w:sz w:val="22"/>
                <w:szCs w:val="22"/>
              </w:rPr>
              <w:t>Dział 6. Obliczenia upływu czasu. Uczeń:</w:t>
            </w:r>
          </w:p>
        </w:tc>
      </w:tr>
      <w:tr w:rsidR="005B5FAF" w:rsidTr="008A519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pStyle w:val="Pa3"/>
              <w:rPr>
                <w:rFonts w:cs="AgendaPl Regula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Obliczanie upływu czasu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proste obliczenia zegarowe na </w:t>
            </w: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godzinach, minutach i sekundach; </w:t>
            </w:r>
          </w:p>
          <w:p w:rsidR="005B5FAF" w:rsidRDefault="005B5FAF" w:rsidP="008A519F">
            <w:pPr>
              <w:autoSpaceDE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proste obliczenia kalendarzowe na dniach, tygodniach, miesiącach, latach;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F" w:rsidRDefault="005B5FAF" w:rsidP="008A519F">
            <w:pPr>
              <w:autoSpaceDE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szacuje wyniki działań;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F" w:rsidRDefault="005B5FAF" w:rsidP="008A519F">
            <w:pPr>
              <w:autoSpaceDE w:val="0"/>
              <w:snapToGri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</w:tbl>
    <w:p w:rsidR="005B5FAF" w:rsidRDefault="005B5FAF" w:rsidP="005B5FAF">
      <w:pPr>
        <w:rPr>
          <w:rFonts w:ascii="Calibri" w:eastAsia="Calibri" w:hAnsi="Calibri" w:cs="Times New Roman"/>
          <w:lang w:eastAsia="ar-SA"/>
        </w:rPr>
      </w:pPr>
    </w:p>
    <w:p w:rsidR="005B5FAF" w:rsidRDefault="005B5FAF" w:rsidP="005B5FAF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Symbolem R oznaczono treści spoza podstawy programowej .</w:t>
      </w:r>
    </w:p>
    <w:p w:rsidR="00017E63" w:rsidRDefault="00017E63">
      <w:bookmarkStart w:id="0" w:name="_GoBack"/>
      <w:bookmarkEnd w:id="0"/>
    </w:p>
    <w:sectPr w:rsidR="00017E63" w:rsidSect="005B5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default"/>
  </w:font>
  <w:font w:name="Dutch801HdEU-Normal">
    <w:altName w:val="Times New Roman"/>
    <w:charset w:val="00"/>
    <w:family w:val="roman"/>
    <w:pitch w:val="default"/>
  </w:font>
  <w:font w:name="AgendaP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">
    <w:altName w:val="Arial"/>
    <w:charset w:val="00"/>
    <w:family w:val="swiss"/>
    <w:pitch w:val="default"/>
  </w:font>
  <w:font w:name="AgendaPl Regular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AF"/>
    <w:rsid w:val="00017E63"/>
    <w:rsid w:val="005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3903-9180-4425-976F-34EB327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F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FAF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5B5FAF"/>
  </w:style>
  <w:style w:type="paragraph" w:customStyle="1" w:styleId="Pa2">
    <w:name w:val="Pa2"/>
    <w:basedOn w:val="Default"/>
    <w:next w:val="Default"/>
    <w:rsid w:val="005B5FAF"/>
    <w:pPr>
      <w:suppressAutoHyphens/>
      <w:autoSpaceDN/>
      <w:adjustRightInd/>
      <w:spacing w:line="241" w:lineRule="atLeast"/>
    </w:pPr>
    <w:rPr>
      <w:rFonts w:ascii="AgendaPl BoldCondensed" w:eastAsia="Calibri" w:hAnsi="AgendaPl BoldCondensed" w:cs="Times New Roman"/>
      <w:color w:val="auto"/>
      <w:lang w:eastAsia="ar-SA"/>
    </w:rPr>
  </w:style>
  <w:style w:type="paragraph" w:customStyle="1" w:styleId="tabelatekstKROPY">
    <w:name w:val="tabela tekst KROPY"/>
    <w:basedOn w:val="Normalny"/>
    <w:rsid w:val="005B5FAF"/>
    <w:pPr>
      <w:widowControl w:val="0"/>
      <w:suppressAutoHyphens/>
      <w:autoSpaceDE w:val="0"/>
      <w:spacing w:after="0" w:line="250" w:lineRule="atLeast"/>
      <w:ind w:left="142" w:hanging="142"/>
    </w:pPr>
    <w:rPr>
      <w:rFonts w:ascii="AgendaPl-RegularCondensed" w:eastAsia="MS Mincho" w:hAnsi="AgendaPl-RegularCondensed" w:cs="AgendaPl-RegularCondensed"/>
      <w:color w:val="000000"/>
      <w:sz w:val="20"/>
      <w:szCs w:val="20"/>
      <w:lang w:eastAsia="ar-SA"/>
    </w:rPr>
  </w:style>
  <w:style w:type="paragraph" w:customStyle="1" w:styleId="NoParagraphStyle">
    <w:name w:val="[No Paragraph Style]"/>
    <w:rsid w:val="005B5FAF"/>
    <w:pPr>
      <w:widowControl w:val="0"/>
      <w:suppressAutoHyphens/>
      <w:autoSpaceDE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2021-09-22T12:32:00Z</dcterms:created>
  <dcterms:modified xsi:type="dcterms:W3CDTF">2021-09-22T12:33:00Z</dcterms:modified>
</cp:coreProperties>
</file>